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2E5221A8" w:rsidR="0064039C" w:rsidRDefault="0064039C" w:rsidP="0064039C">
      <w:pPr>
        <w:pStyle w:val="CRCoverPage"/>
        <w:tabs>
          <w:tab w:val="right" w:pos="9639"/>
        </w:tabs>
        <w:spacing w:after="0"/>
        <w:rPr>
          <w:b/>
          <w:i/>
          <w:noProof/>
          <w:sz w:val="28"/>
        </w:rPr>
      </w:pPr>
      <w:r>
        <w:rPr>
          <w:b/>
          <w:noProof/>
          <w:sz w:val="24"/>
        </w:rPr>
        <w:t>3GPP TSG-</w:t>
      </w:r>
      <w:fldSimple w:instr="DOCPROPERTY  TSG/WGRef  \* MERGEFORMAT">
        <w:r>
          <w:rPr>
            <w:b/>
            <w:noProof/>
            <w:sz w:val="24"/>
          </w:rPr>
          <w:t>RAN WG2</w:t>
        </w:r>
      </w:fldSimple>
      <w:r>
        <w:rPr>
          <w:b/>
          <w:noProof/>
          <w:sz w:val="24"/>
        </w:rPr>
        <w:t xml:space="preserve"> Meeting #1</w:t>
      </w:r>
      <w:r w:rsidR="000C4027">
        <w:rPr>
          <w:b/>
          <w:noProof/>
          <w:sz w:val="24"/>
        </w:rPr>
        <w:t>30</w:t>
      </w:r>
      <w:r>
        <w:rPr>
          <w:b/>
          <w:i/>
          <w:noProof/>
          <w:sz w:val="28"/>
        </w:rPr>
        <w:tab/>
      </w:r>
      <w:r w:rsidR="0016572B">
        <w:fldChar w:fldCharType="begin"/>
      </w:r>
      <w:r w:rsidR="0016572B">
        <w:instrText>DOCPROPERTY  Tdoc#  \* MERGEFORMAT</w:instrText>
      </w:r>
      <w:r w:rsidR="0016572B">
        <w:fldChar w:fldCharType="separate"/>
      </w:r>
      <w:r w:rsidR="000556AD">
        <w:rPr>
          <w:b/>
          <w:i/>
          <w:noProof/>
          <w:sz w:val="28"/>
        </w:rPr>
        <w:t>R2-2504343</w:t>
      </w:r>
      <w:r w:rsidR="0016572B">
        <w:rPr>
          <w:b/>
          <w:i/>
          <w:noProof/>
          <w:sz w:val="28"/>
        </w:rPr>
        <w:fldChar w:fldCharType="end"/>
      </w:r>
    </w:p>
    <w:p w14:paraId="71750239" w14:textId="201DBBB0" w:rsidR="0064039C" w:rsidRDefault="0072079C" w:rsidP="0064039C">
      <w:pPr>
        <w:pStyle w:val="CRCoverPage"/>
        <w:outlineLvl w:val="0"/>
        <w:rPr>
          <w:b/>
          <w:noProof/>
          <w:sz w:val="24"/>
        </w:rPr>
      </w:pPr>
      <w:bookmarkStart w:id="0" w:name="_Hlk124761912"/>
      <w:r>
        <w:rPr>
          <w:b/>
          <w:bCs/>
          <w:sz w:val="24"/>
          <w:szCs w:val="22"/>
        </w:rPr>
        <w:t>St. Julians</w:t>
      </w:r>
      <w:r w:rsidR="00CB0B4B">
        <w:rPr>
          <w:b/>
          <w:bCs/>
          <w:sz w:val="24"/>
          <w:szCs w:val="22"/>
        </w:rPr>
        <w:t xml:space="preserve">, </w:t>
      </w:r>
      <w:r>
        <w:rPr>
          <w:b/>
          <w:bCs/>
          <w:sz w:val="24"/>
          <w:szCs w:val="22"/>
        </w:rPr>
        <w:t>Malta</w:t>
      </w:r>
      <w:r w:rsidR="0064039C" w:rsidRPr="00142545">
        <w:rPr>
          <w:b/>
          <w:bCs/>
          <w:sz w:val="24"/>
          <w:szCs w:val="22"/>
        </w:rPr>
        <w:t xml:space="preserve">, </w:t>
      </w:r>
      <w:r w:rsidR="00604616">
        <w:rPr>
          <w:b/>
          <w:bCs/>
          <w:sz w:val="24"/>
          <w:szCs w:val="22"/>
        </w:rPr>
        <w:t>19</w:t>
      </w:r>
      <w:r w:rsidR="00FF4737" w:rsidRPr="005B14C4">
        <w:rPr>
          <w:b/>
          <w:bCs/>
          <w:sz w:val="24"/>
          <w:szCs w:val="22"/>
          <w:vertAlign w:val="superscript"/>
        </w:rPr>
        <w:t>th</w:t>
      </w:r>
      <w:r w:rsidR="00FF4737">
        <w:rPr>
          <w:b/>
          <w:bCs/>
          <w:sz w:val="24"/>
          <w:szCs w:val="22"/>
          <w:vertAlign w:val="superscript"/>
        </w:rPr>
        <w:t xml:space="preserve"> </w:t>
      </w:r>
      <w:r w:rsidR="0064039C">
        <w:rPr>
          <w:b/>
          <w:bCs/>
          <w:sz w:val="24"/>
          <w:szCs w:val="22"/>
        </w:rPr>
        <w:t>–</w:t>
      </w:r>
      <w:r w:rsidR="0064039C" w:rsidRPr="00142545">
        <w:rPr>
          <w:b/>
          <w:bCs/>
          <w:sz w:val="24"/>
          <w:szCs w:val="22"/>
        </w:rPr>
        <w:t xml:space="preserve"> </w:t>
      </w:r>
      <w:r w:rsidR="00604616">
        <w:rPr>
          <w:b/>
          <w:bCs/>
          <w:sz w:val="24"/>
          <w:szCs w:val="22"/>
        </w:rPr>
        <w:t>23</w:t>
      </w:r>
      <w:r w:rsidR="00604616" w:rsidRPr="00604616">
        <w:rPr>
          <w:b/>
          <w:bCs/>
          <w:sz w:val="24"/>
          <w:szCs w:val="22"/>
          <w:vertAlign w:val="superscript"/>
        </w:rPr>
        <w:t>rd</w:t>
      </w:r>
      <w:r w:rsidR="00604616">
        <w:rPr>
          <w:b/>
          <w:bCs/>
          <w:sz w:val="24"/>
          <w:szCs w:val="22"/>
        </w:rPr>
        <w:t xml:space="preserve"> May</w:t>
      </w:r>
      <w:r w:rsidR="00A87A1A" w:rsidRPr="00142545">
        <w:rPr>
          <w:b/>
          <w:bCs/>
          <w:sz w:val="24"/>
          <w:szCs w:val="22"/>
        </w:rPr>
        <w:t xml:space="preserve"> </w:t>
      </w:r>
      <w:r w:rsidR="0064039C" w:rsidRPr="00142545">
        <w:rPr>
          <w:b/>
          <w:bCs/>
          <w:sz w:val="24"/>
          <w:szCs w:val="22"/>
        </w:rPr>
        <w:t>202</w:t>
      </w:r>
      <w:r w:rsidR="00FF4737">
        <w:rPr>
          <w:b/>
          <w:bCs/>
          <w:sz w:val="24"/>
          <w:szCs w:val="22"/>
        </w:rPr>
        <w:t>5</w:t>
      </w:r>
    </w:p>
    <w:bookmarkEnd w:id="0"/>
    <w:p w14:paraId="603EB941" w14:textId="77777777" w:rsidR="00E5637E" w:rsidRDefault="00E5637E" w:rsidP="00F64C2B">
      <w:pPr>
        <w:pStyle w:val="3GPPHeader"/>
        <w:rPr>
          <w:sz w:val="22"/>
          <w:szCs w:val="22"/>
          <w:lang w:val="en-US"/>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8D1627">
        <w:rPr>
          <w:sz w:val="22"/>
          <w:szCs w:val="22"/>
          <w:lang w:val="en-US"/>
        </w:rPr>
        <w:t>8.7.</w:t>
      </w:r>
      <w:r w:rsidR="000066BB" w:rsidRPr="008D1627">
        <w:rPr>
          <w:sz w:val="22"/>
          <w:szCs w:val="22"/>
          <w:lang w:val="en-US"/>
        </w:rPr>
        <w:t>6</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AB10574" w:rsidR="00E90E49" w:rsidRPr="00CE0424" w:rsidRDefault="003D3C45" w:rsidP="00311702">
      <w:pPr>
        <w:pStyle w:val="3GPPHeader"/>
        <w:rPr>
          <w:sz w:val="22"/>
          <w:szCs w:val="22"/>
        </w:rPr>
      </w:pPr>
      <w:r>
        <w:rPr>
          <w:sz w:val="22"/>
          <w:szCs w:val="22"/>
        </w:rPr>
        <w:t>Title:</w:t>
      </w:r>
      <w:r w:rsidR="00E90E49" w:rsidRPr="00CE0424">
        <w:rPr>
          <w:sz w:val="22"/>
          <w:szCs w:val="22"/>
        </w:rPr>
        <w:tab/>
      </w:r>
      <w:r w:rsidR="008209A2">
        <w:rPr>
          <w:sz w:val="22"/>
          <w:szCs w:val="22"/>
        </w:rPr>
        <w:t xml:space="preserve">More </w:t>
      </w:r>
      <w:r w:rsidR="00C80F9C">
        <w:rPr>
          <w:sz w:val="22"/>
          <w:szCs w:val="22"/>
        </w:rPr>
        <w:t>Views on</w:t>
      </w:r>
      <w:r w:rsidR="00A941E0">
        <w:rPr>
          <w:sz w:val="22"/>
          <w:szCs w:val="22"/>
        </w:rPr>
        <w:t xml:space="preserve"> XR Rate Control</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C8EB0C9" w14:textId="214ADB8D" w:rsidR="00A3067B" w:rsidRDefault="002F5DD3" w:rsidP="00A3067B">
      <w:pPr>
        <w:pStyle w:val="BodyText"/>
        <w:rPr>
          <w:rFonts w:cs="Arial"/>
          <w:lang w:val="en-US"/>
        </w:rPr>
      </w:pPr>
      <w:bookmarkStart w:id="1" w:name="_Ref178064866"/>
      <w:r>
        <w:rPr>
          <w:lang w:val="en-US"/>
        </w:rPr>
        <w:t xml:space="preserve">On the issue of per QoS flow vs per DRB level granularity for the MAC CE, </w:t>
      </w:r>
      <w:r w:rsidR="00A3067B">
        <w:rPr>
          <w:rFonts w:cs="Arial"/>
          <w:lang w:val="en-US"/>
        </w:rPr>
        <w:t>RAN3 will continue discussing the two options and evaluate their corresponding F1 impacts.</w:t>
      </w:r>
      <w:r w:rsidR="00C53E0B">
        <w:rPr>
          <w:rFonts w:cs="Arial"/>
          <w:lang w:val="en-US"/>
        </w:rPr>
        <w:t xml:space="preserve"> Although in the last meeting</w:t>
      </w:r>
      <w:r w:rsidR="00E51895">
        <w:rPr>
          <w:rFonts w:cs="Arial"/>
          <w:lang w:val="en-US"/>
        </w:rPr>
        <w:t xml:space="preserve"> it was captured that</w:t>
      </w:r>
      <w:r w:rsidR="00C53E0B">
        <w:rPr>
          <w:rFonts w:cs="Arial"/>
          <w:lang w:val="en-US"/>
        </w:rPr>
        <w:t xml:space="preserve"> the </w:t>
      </w:r>
      <w:r w:rsidR="00E51895">
        <w:rPr>
          <w:rFonts w:cs="Arial"/>
          <w:lang w:val="en-US"/>
        </w:rPr>
        <w:t>QoS flow in MAC CE is preferred, upon further evaluation we see that th</w:t>
      </w:r>
      <w:r w:rsidR="008C1A9B">
        <w:rPr>
          <w:rFonts w:cs="Arial"/>
          <w:lang w:val="en-US"/>
        </w:rPr>
        <w:t>is</w:t>
      </w:r>
      <w:r w:rsidR="00E51895">
        <w:rPr>
          <w:rFonts w:cs="Arial"/>
          <w:lang w:val="en-US"/>
        </w:rPr>
        <w:t xml:space="preserve"> solution is complex </w:t>
      </w:r>
      <w:r w:rsidR="008C1A9B">
        <w:rPr>
          <w:rFonts w:cs="Arial"/>
          <w:lang w:val="en-US"/>
        </w:rPr>
        <w:t>and is not applicable to all configurations</w:t>
      </w:r>
      <w:r w:rsidR="004C478B">
        <w:rPr>
          <w:rFonts w:cs="Arial"/>
          <w:lang w:val="en-US"/>
        </w:rPr>
        <w:t xml:space="preserve">, </w:t>
      </w:r>
      <w:r w:rsidR="008C1A9B">
        <w:rPr>
          <w:rFonts w:cs="Arial"/>
          <w:lang w:val="en-US"/>
        </w:rPr>
        <w:t>architectures</w:t>
      </w:r>
      <w:r w:rsidR="004C478B">
        <w:rPr>
          <w:rFonts w:cs="Arial"/>
          <w:lang w:val="en-US"/>
        </w:rPr>
        <w:t>/network deployments</w:t>
      </w:r>
      <w:r w:rsidR="008C1A9B">
        <w:rPr>
          <w:rFonts w:cs="Arial"/>
          <w:lang w:val="en-US"/>
        </w:rPr>
        <w:t>. In comparison, the RRC-based solution with DRB-level granularity for the MAC CE is a simpler</w:t>
      </w:r>
      <w:r w:rsidR="00B22E76">
        <w:rPr>
          <w:rFonts w:cs="Arial"/>
          <w:lang w:val="en-US"/>
        </w:rPr>
        <w:t>,</w:t>
      </w:r>
      <w:r w:rsidR="008C1A9B">
        <w:rPr>
          <w:rFonts w:cs="Arial"/>
          <w:lang w:val="en-US"/>
        </w:rPr>
        <w:t xml:space="preserve"> cleaner solution</w:t>
      </w:r>
      <w:r w:rsidR="00B22E76">
        <w:rPr>
          <w:rFonts w:cs="Arial"/>
          <w:lang w:val="en-US"/>
        </w:rPr>
        <w:t xml:space="preserve"> and works </w:t>
      </w:r>
      <w:r w:rsidR="0061161A">
        <w:rPr>
          <w:rFonts w:cs="Arial"/>
          <w:lang w:val="en-US"/>
        </w:rPr>
        <w:t>in all</w:t>
      </w:r>
      <w:r w:rsidR="004C478B">
        <w:rPr>
          <w:rFonts w:cs="Arial"/>
          <w:lang w:val="en-US"/>
        </w:rPr>
        <w:t xml:space="preserve"> configurations,</w:t>
      </w:r>
      <w:r w:rsidR="0061161A">
        <w:rPr>
          <w:rFonts w:cs="Arial"/>
          <w:lang w:val="en-US"/>
        </w:rPr>
        <w:t xml:space="preserve"> architectures/network deployments</w:t>
      </w:r>
      <w:r w:rsidR="008C1A9B">
        <w:rPr>
          <w:rFonts w:cs="Arial"/>
          <w:lang w:val="en-US"/>
        </w:rPr>
        <w:t xml:space="preserve">. </w:t>
      </w:r>
    </w:p>
    <w:p w14:paraId="7537CFEB" w14:textId="3FFE3766" w:rsidR="005605E3" w:rsidRDefault="005605E3" w:rsidP="00A3067B">
      <w:pPr>
        <w:pStyle w:val="BodyText"/>
        <w:rPr>
          <w:rFonts w:eastAsia="Arial" w:cs="Arial"/>
        </w:rPr>
      </w:pPr>
      <w:r>
        <w:rPr>
          <w:rFonts w:cs="Arial"/>
          <w:lang w:val="en-US"/>
        </w:rPr>
        <w:t>In UE capabilities, we believe that the current radio access capability for support of XR rate control is not sufficient in view of</w:t>
      </w:r>
      <w:r w:rsidR="005F7404">
        <w:rPr>
          <w:rFonts w:cs="Arial"/>
          <w:lang w:val="en-US"/>
        </w:rPr>
        <w:t xml:space="preserve"> the CN providing information of which QoS flows are rate adaptable.  </w:t>
      </w:r>
    </w:p>
    <w:p w14:paraId="05F4937B" w14:textId="1A306305" w:rsidR="00B257FB" w:rsidRDefault="00255259" w:rsidP="00B114C2">
      <w:pPr>
        <w:pStyle w:val="BodyText"/>
        <w:spacing w:before="120"/>
        <w:rPr>
          <w:lang w:val="en-US"/>
        </w:rPr>
      </w:pPr>
      <w:r>
        <w:rPr>
          <w:lang w:val="en-US"/>
        </w:rPr>
        <w:t>Thus, i</w:t>
      </w:r>
      <w:r w:rsidR="006E6853">
        <w:rPr>
          <w:lang w:val="en-US"/>
        </w:rPr>
        <w:t>n t</w:t>
      </w:r>
      <w:r w:rsidR="00AC27E6">
        <w:rPr>
          <w:lang w:val="en-US"/>
        </w:rPr>
        <w:t xml:space="preserve">his </w:t>
      </w:r>
      <w:r w:rsidR="008D0EA0">
        <w:rPr>
          <w:lang w:val="en-US"/>
        </w:rPr>
        <w:t>contribution</w:t>
      </w:r>
      <w:r w:rsidR="000E584A">
        <w:rPr>
          <w:lang w:val="en-US"/>
        </w:rPr>
        <w:t>,</w:t>
      </w:r>
      <w:r w:rsidR="00567D92">
        <w:rPr>
          <w:lang w:val="en-US"/>
        </w:rPr>
        <w:t xml:space="preserve"> </w:t>
      </w:r>
      <w:r w:rsidR="00D1597D">
        <w:rPr>
          <w:lang w:val="en-US"/>
        </w:rPr>
        <w:t xml:space="preserve">we </w:t>
      </w:r>
      <w:r w:rsidR="00C44C7B">
        <w:rPr>
          <w:lang w:val="en-US"/>
        </w:rPr>
        <w:t>provide our analysis of the two discussed solutions</w:t>
      </w:r>
      <w:r w:rsidR="009A7619">
        <w:rPr>
          <w:lang w:val="en-US"/>
        </w:rPr>
        <w:t>, discuss UE capabilities</w:t>
      </w:r>
      <w:r w:rsidR="00C44C7B">
        <w:rPr>
          <w:lang w:val="en-US"/>
        </w:rPr>
        <w:t xml:space="preserve"> and address the FFS from the last meeting. </w:t>
      </w:r>
    </w:p>
    <w:bookmarkEnd w:id="1"/>
    <w:p w14:paraId="7BF137D7" w14:textId="77777777" w:rsidR="006C78E6" w:rsidRDefault="00E544BF" w:rsidP="00E544BF">
      <w:pPr>
        <w:pStyle w:val="Heading1"/>
      </w:pPr>
      <w:r>
        <w:t>2</w:t>
      </w:r>
      <w:r>
        <w:tab/>
      </w:r>
      <w:r w:rsidR="00882283">
        <w:t>Discussion</w:t>
      </w:r>
    </w:p>
    <w:p w14:paraId="33CCD500" w14:textId="7994981F" w:rsidR="00FA006F" w:rsidRDefault="00FA006F" w:rsidP="00FA006F">
      <w:pPr>
        <w:pStyle w:val="Heading2"/>
      </w:pPr>
      <w:r w:rsidRPr="008172E5">
        <w:t xml:space="preserve">2.1 </w:t>
      </w:r>
      <w:r w:rsidRPr="008172E5">
        <w:tab/>
      </w:r>
      <w:r w:rsidR="006F786B">
        <w:t>QoS flow in MAC CE vs RRC-based Solution</w:t>
      </w:r>
    </w:p>
    <w:p w14:paraId="694E3AF2" w14:textId="4A9D3FEE" w:rsidR="00520A24" w:rsidRPr="00520A24" w:rsidRDefault="00D54BC2" w:rsidP="00D54BC2">
      <w:pPr>
        <w:pStyle w:val="Heading3"/>
        <w:rPr>
          <w:lang w:val="en-US"/>
        </w:rPr>
      </w:pPr>
      <w:r>
        <w:rPr>
          <w:lang w:val="en-US"/>
        </w:rPr>
        <w:t>2.1.1</w:t>
      </w:r>
      <w:r>
        <w:rPr>
          <w:lang w:val="en-US"/>
        </w:rPr>
        <w:tab/>
      </w:r>
      <w:r w:rsidR="0021188C">
        <w:rPr>
          <w:lang w:val="en-US"/>
        </w:rPr>
        <w:t>Bit Rate</w:t>
      </w:r>
      <w:r w:rsidR="00FF538E">
        <w:rPr>
          <w:lang w:val="en-US"/>
        </w:rPr>
        <w:t xml:space="preserve"> </w:t>
      </w:r>
      <w:r w:rsidR="00520A24" w:rsidRPr="00520A24">
        <w:rPr>
          <w:lang w:val="en-US"/>
        </w:rPr>
        <w:t>Monitoring</w:t>
      </w:r>
      <w:r w:rsidR="00842731">
        <w:rPr>
          <w:lang w:val="en-US"/>
        </w:rPr>
        <w:t xml:space="preserve"> (per-QoS flow vs per-DRB</w:t>
      </w:r>
      <w:r w:rsidR="00BC4275">
        <w:rPr>
          <w:lang w:val="en-US"/>
        </w:rPr>
        <w:t xml:space="preserve"> level</w:t>
      </w:r>
      <w:r w:rsidR="00842731">
        <w:rPr>
          <w:lang w:val="en-US"/>
        </w:rPr>
        <w:t>)</w:t>
      </w:r>
    </w:p>
    <w:p w14:paraId="2C6D0CB3" w14:textId="7069AC7B" w:rsidR="00D57767" w:rsidRDefault="00F42C20" w:rsidP="00F42C20">
      <w:pPr>
        <w:jc w:val="both"/>
        <w:rPr>
          <w:rFonts w:ascii="Arial" w:hAnsi="Arial" w:cs="Arial"/>
          <w:lang w:val="en-US"/>
        </w:rPr>
      </w:pPr>
      <w:r>
        <w:rPr>
          <w:rFonts w:ascii="Arial" w:hAnsi="Arial" w:cs="Arial"/>
          <w:lang w:val="en-US"/>
        </w:rPr>
        <w:t>From discussions in t</w:t>
      </w:r>
      <w:r w:rsidR="00FD377A">
        <w:rPr>
          <w:rFonts w:ascii="Arial" w:hAnsi="Arial" w:cs="Arial"/>
          <w:lang w:val="en-US"/>
        </w:rPr>
        <w:t xml:space="preserve">he last RAN3 meeting in Wuhan, </w:t>
      </w:r>
      <w:r w:rsidR="00CD4148">
        <w:rPr>
          <w:rFonts w:ascii="Arial" w:hAnsi="Arial" w:cs="Arial"/>
          <w:lang w:val="en-US"/>
        </w:rPr>
        <w:t xml:space="preserve">there was </w:t>
      </w:r>
      <w:r>
        <w:rPr>
          <w:rFonts w:ascii="Arial" w:hAnsi="Arial" w:cs="Arial"/>
          <w:lang w:val="en-US"/>
        </w:rPr>
        <w:t>consensus among companies in RAN3</w:t>
      </w:r>
      <w:r w:rsidR="004404E1">
        <w:rPr>
          <w:rFonts w:ascii="Arial" w:hAnsi="Arial" w:cs="Arial"/>
          <w:lang w:val="en-US"/>
        </w:rPr>
        <w:t xml:space="preserve"> </w:t>
      </w:r>
      <w:r>
        <w:rPr>
          <w:rFonts w:ascii="Arial" w:hAnsi="Arial" w:cs="Arial"/>
          <w:lang w:val="en-US"/>
        </w:rPr>
        <w:t>that the per-QoS flow data bit rate monitoring</w:t>
      </w:r>
      <w:r w:rsidR="004404E1">
        <w:rPr>
          <w:rFonts w:ascii="Arial" w:hAnsi="Arial" w:cs="Arial"/>
          <w:lang w:val="en-US"/>
        </w:rPr>
        <w:t xml:space="preserve"> is only possible at the CU. </w:t>
      </w:r>
      <w:r w:rsidR="00856B59">
        <w:rPr>
          <w:rFonts w:ascii="Arial" w:hAnsi="Arial" w:cs="Arial"/>
          <w:lang w:val="en-US"/>
        </w:rPr>
        <w:t>Further, t</w:t>
      </w:r>
      <w:r w:rsidR="004404E1">
        <w:rPr>
          <w:rFonts w:ascii="Arial" w:hAnsi="Arial" w:cs="Arial"/>
          <w:lang w:val="en-US"/>
        </w:rPr>
        <w:t>his is under the assumption</w:t>
      </w:r>
      <w:r w:rsidR="00856B59">
        <w:rPr>
          <w:rFonts w:ascii="Arial" w:hAnsi="Arial" w:cs="Arial"/>
          <w:lang w:val="en-US"/>
        </w:rPr>
        <w:t xml:space="preserve"> that the CU can use the information in the SDAP-header to perform </w:t>
      </w:r>
      <w:r w:rsidR="00097DDF">
        <w:rPr>
          <w:rFonts w:ascii="Arial" w:hAnsi="Arial" w:cs="Arial"/>
          <w:lang w:val="en-US"/>
        </w:rPr>
        <w:t xml:space="preserve">the </w:t>
      </w:r>
      <w:r w:rsidR="00856B59">
        <w:rPr>
          <w:rFonts w:ascii="Arial" w:hAnsi="Arial" w:cs="Arial"/>
          <w:lang w:val="en-US"/>
        </w:rPr>
        <w:t xml:space="preserve">bit rate monitoring. </w:t>
      </w:r>
      <w:r w:rsidR="00D92AAC">
        <w:rPr>
          <w:rFonts w:ascii="Arial" w:hAnsi="Arial" w:cs="Arial"/>
          <w:lang w:val="en-US"/>
        </w:rPr>
        <w:t>Hence,</w:t>
      </w:r>
      <w:r w:rsidR="009C7157">
        <w:rPr>
          <w:rFonts w:ascii="Arial" w:hAnsi="Arial" w:cs="Arial"/>
          <w:lang w:val="en-US"/>
        </w:rPr>
        <w:t xml:space="preserve"> it is now a common understanding that only the CU can perform a per-QoS flow monitoring. </w:t>
      </w:r>
      <w:r w:rsidR="00D92AAC">
        <w:rPr>
          <w:rFonts w:ascii="Arial" w:hAnsi="Arial" w:cs="Arial"/>
          <w:lang w:val="en-US"/>
        </w:rPr>
        <w:t xml:space="preserve"> </w:t>
      </w:r>
    </w:p>
    <w:p w14:paraId="7F1B5A89" w14:textId="2A968D6D" w:rsidR="009C7157" w:rsidRDefault="009C7157" w:rsidP="009C7157">
      <w:pPr>
        <w:pStyle w:val="Observation"/>
        <w:numPr>
          <w:ilvl w:val="0"/>
          <w:numId w:val="4"/>
        </w:numPr>
        <w:spacing w:after="180"/>
        <w:ind w:left="1701" w:hanging="1701"/>
      </w:pPr>
      <w:bookmarkStart w:id="2" w:name="_Toc197673942"/>
      <w:r>
        <w:t xml:space="preserve">Only the </w:t>
      </w:r>
      <w:proofErr w:type="spellStart"/>
      <w:r>
        <w:t>gNB</w:t>
      </w:r>
      <w:proofErr w:type="spellEnd"/>
      <w:r>
        <w:t xml:space="preserve">-CU can perform </w:t>
      </w:r>
      <w:r w:rsidR="00D05C5A">
        <w:t xml:space="preserve">per-QoS flow monitoring under the assumption </w:t>
      </w:r>
      <w:r w:rsidR="00CD1401">
        <w:t xml:space="preserve">of using </w:t>
      </w:r>
      <w:r w:rsidR="00D05C5A">
        <w:t>the information in the SDAP header</w:t>
      </w:r>
      <w:r w:rsidR="00CD1401">
        <w:t>.</w:t>
      </w:r>
      <w:bookmarkEnd w:id="2"/>
    </w:p>
    <w:p w14:paraId="12B4A5BA" w14:textId="4EC86DC9" w:rsidR="00CD1401" w:rsidRDefault="00376127" w:rsidP="00613940">
      <w:pPr>
        <w:jc w:val="both"/>
        <w:rPr>
          <w:rFonts w:ascii="Arial" w:hAnsi="Arial" w:cs="Arial"/>
        </w:rPr>
      </w:pPr>
      <w:r w:rsidRPr="00376127">
        <w:rPr>
          <w:rFonts w:ascii="Arial" w:hAnsi="Arial" w:cs="Arial"/>
        </w:rPr>
        <w:t xml:space="preserve">However, </w:t>
      </w:r>
      <w:r>
        <w:rPr>
          <w:rFonts w:ascii="Arial" w:hAnsi="Arial" w:cs="Arial"/>
        </w:rPr>
        <w:t xml:space="preserve">it should be noted that the SDAP header is </w:t>
      </w:r>
      <w:r w:rsidR="00F02766">
        <w:rPr>
          <w:rFonts w:ascii="Arial" w:hAnsi="Arial" w:cs="Arial"/>
        </w:rPr>
        <w:t xml:space="preserve">configurable </w:t>
      </w:r>
      <w:r w:rsidR="00613940">
        <w:rPr>
          <w:rFonts w:ascii="Arial" w:hAnsi="Arial" w:cs="Arial"/>
        </w:rPr>
        <w:t xml:space="preserve">by the network </w:t>
      </w:r>
      <w:r w:rsidR="0080568F">
        <w:rPr>
          <w:rFonts w:ascii="Arial" w:hAnsi="Arial" w:cs="Arial"/>
        </w:rPr>
        <w:t xml:space="preserve">and it not always present. The network configures </w:t>
      </w:r>
      <w:r w:rsidR="00C00BC2">
        <w:rPr>
          <w:rFonts w:ascii="Arial" w:hAnsi="Arial" w:cs="Arial"/>
        </w:rPr>
        <w:t xml:space="preserve">the SDAP </w:t>
      </w:r>
      <w:r w:rsidR="00613940">
        <w:rPr>
          <w:rFonts w:ascii="Arial" w:hAnsi="Arial" w:cs="Arial"/>
        </w:rPr>
        <w:t xml:space="preserve">based on the </w:t>
      </w:r>
      <w:r w:rsidR="00613940" w:rsidRPr="00613940">
        <w:rPr>
          <w:rFonts w:ascii="Arial" w:hAnsi="Arial" w:cs="Arial"/>
          <w:i/>
          <w:iCs/>
        </w:rPr>
        <w:t>SDAP-Config</w:t>
      </w:r>
      <w:r w:rsidR="00613940">
        <w:rPr>
          <w:rFonts w:ascii="Arial" w:hAnsi="Arial" w:cs="Arial"/>
        </w:rPr>
        <w:t xml:space="preserve"> </w:t>
      </w:r>
      <w:r w:rsidR="00BB1D21">
        <w:rPr>
          <w:rFonts w:ascii="Arial" w:hAnsi="Arial" w:cs="Arial"/>
        </w:rPr>
        <w:t xml:space="preserve">and the corresponding field description are </w:t>
      </w:r>
      <w:r w:rsidR="00613940">
        <w:rPr>
          <w:rFonts w:ascii="Arial" w:hAnsi="Arial" w:cs="Arial"/>
        </w:rPr>
        <w:t>as shown below:</w:t>
      </w:r>
    </w:p>
    <w:p w14:paraId="2128FF19" w14:textId="6A166344" w:rsidR="00613940" w:rsidRPr="00376127" w:rsidRDefault="00BB1D21" w:rsidP="00613940">
      <w:pPr>
        <w:jc w:val="both"/>
        <w:rPr>
          <w:rFonts w:ascii="Arial" w:hAnsi="Arial" w:cs="Arial"/>
        </w:rPr>
      </w:pPr>
      <w:r w:rsidRPr="00BB1D21">
        <w:rPr>
          <w:noProof/>
        </w:rPr>
        <w:drawing>
          <wp:inline distT="0" distB="0" distL="0" distR="0" wp14:anchorId="2CEBA7BD" wp14:editId="0DFACBED">
            <wp:extent cx="6120765" cy="1165225"/>
            <wp:effectExtent l="0" t="0" r="0" b="0"/>
            <wp:docPr id="759933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165225"/>
                    </a:xfrm>
                    <a:prstGeom prst="rect">
                      <a:avLst/>
                    </a:prstGeom>
                    <a:noFill/>
                    <a:ln>
                      <a:noFill/>
                    </a:ln>
                  </pic:spPr>
                </pic:pic>
              </a:graphicData>
            </a:graphic>
          </wp:inline>
        </w:drawing>
      </w:r>
    </w:p>
    <w:p w14:paraId="099B391F" w14:textId="46AEE081" w:rsidR="009C7157" w:rsidRDefault="00DD507D" w:rsidP="00F42C20">
      <w:pPr>
        <w:jc w:val="both"/>
        <w:rPr>
          <w:rFonts w:ascii="Arial" w:hAnsi="Arial" w:cs="Arial"/>
          <w:lang w:val="en-US"/>
        </w:rPr>
      </w:pPr>
      <w:r w:rsidRPr="00DD507D">
        <w:rPr>
          <w:rFonts w:ascii="Arial" w:hAnsi="Arial" w:cs="Arial"/>
          <w:noProof/>
          <w:lang w:val="en-US"/>
        </w:rPr>
        <w:lastRenderedPageBreak/>
        <w:drawing>
          <wp:inline distT="0" distB="0" distL="0" distR="0" wp14:anchorId="3DE79153" wp14:editId="4D47ADA4">
            <wp:extent cx="6120765" cy="1604645"/>
            <wp:effectExtent l="0" t="0" r="0" b="0"/>
            <wp:docPr id="1049524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524007" name=""/>
                    <pic:cNvPicPr/>
                  </pic:nvPicPr>
                  <pic:blipFill>
                    <a:blip r:embed="rId12"/>
                    <a:stretch>
                      <a:fillRect/>
                    </a:stretch>
                  </pic:blipFill>
                  <pic:spPr>
                    <a:xfrm>
                      <a:off x="0" y="0"/>
                      <a:ext cx="6120765" cy="1604645"/>
                    </a:xfrm>
                    <a:prstGeom prst="rect">
                      <a:avLst/>
                    </a:prstGeom>
                  </pic:spPr>
                </pic:pic>
              </a:graphicData>
            </a:graphic>
          </wp:inline>
        </w:drawing>
      </w:r>
    </w:p>
    <w:p w14:paraId="3105C6FE" w14:textId="74A09030" w:rsidR="00DD507D" w:rsidRDefault="00DD507D" w:rsidP="00F42C20">
      <w:pPr>
        <w:jc w:val="both"/>
        <w:rPr>
          <w:rFonts w:ascii="Arial" w:hAnsi="Arial" w:cs="Arial"/>
          <w:lang w:val="en-US"/>
        </w:rPr>
      </w:pPr>
      <w:r>
        <w:rPr>
          <w:rFonts w:ascii="Arial" w:hAnsi="Arial" w:cs="Arial"/>
          <w:lang w:val="en-US"/>
        </w:rPr>
        <w:t xml:space="preserve">As shown in the highlighted part, the </w:t>
      </w:r>
      <w:r w:rsidR="001E2723">
        <w:rPr>
          <w:rFonts w:ascii="Arial" w:hAnsi="Arial" w:cs="Arial"/>
          <w:lang w:val="en-US"/>
        </w:rPr>
        <w:t xml:space="preserve">SDAP header in the UL is only present if the </w:t>
      </w:r>
      <w:proofErr w:type="spellStart"/>
      <w:r w:rsidR="001E2723" w:rsidRPr="001E2723">
        <w:rPr>
          <w:rFonts w:ascii="Arial" w:hAnsi="Arial" w:cs="Arial"/>
          <w:i/>
          <w:iCs/>
          <w:lang w:val="en-US"/>
        </w:rPr>
        <w:t>defaultDRB</w:t>
      </w:r>
      <w:proofErr w:type="spellEnd"/>
      <w:r w:rsidR="001E2723">
        <w:rPr>
          <w:rFonts w:ascii="Arial" w:hAnsi="Arial" w:cs="Arial"/>
          <w:lang w:val="en-US"/>
        </w:rPr>
        <w:t xml:space="preserve"> field is set to true.</w:t>
      </w:r>
      <w:r w:rsidR="00703422">
        <w:rPr>
          <w:rFonts w:ascii="Arial" w:hAnsi="Arial" w:cs="Arial"/>
          <w:lang w:val="en-US"/>
        </w:rPr>
        <w:t xml:space="preserve"> So at least from a specification perspective, if the </w:t>
      </w:r>
      <w:proofErr w:type="spellStart"/>
      <w:r w:rsidR="00703422" w:rsidRPr="00703422">
        <w:rPr>
          <w:rFonts w:ascii="Arial" w:hAnsi="Arial" w:cs="Arial"/>
          <w:i/>
          <w:iCs/>
          <w:lang w:val="en-US"/>
        </w:rPr>
        <w:t>defaultDRB</w:t>
      </w:r>
      <w:proofErr w:type="spellEnd"/>
      <w:r w:rsidR="00703422">
        <w:rPr>
          <w:rFonts w:ascii="Arial" w:hAnsi="Arial" w:cs="Arial"/>
          <w:lang w:val="en-US"/>
        </w:rPr>
        <w:t xml:space="preserve"> is not established, then the </w:t>
      </w:r>
      <w:proofErr w:type="spellStart"/>
      <w:r w:rsidR="0080568F">
        <w:rPr>
          <w:rFonts w:ascii="Arial" w:hAnsi="Arial" w:cs="Arial"/>
          <w:lang w:val="en-US"/>
        </w:rPr>
        <w:t>gNB</w:t>
      </w:r>
      <w:proofErr w:type="spellEnd"/>
      <w:r w:rsidR="0080568F">
        <w:rPr>
          <w:rFonts w:ascii="Arial" w:hAnsi="Arial" w:cs="Arial"/>
          <w:lang w:val="en-US"/>
        </w:rPr>
        <w:t xml:space="preserve">-CU cannot perform per-QoS flow monitoring. </w:t>
      </w:r>
      <w:r w:rsidR="001E2723">
        <w:rPr>
          <w:rFonts w:ascii="Arial" w:hAnsi="Arial" w:cs="Arial"/>
          <w:lang w:val="en-US"/>
        </w:rPr>
        <w:t xml:space="preserve"> </w:t>
      </w:r>
    </w:p>
    <w:p w14:paraId="5BB0B20B" w14:textId="2D8B5F76" w:rsidR="00A573DB" w:rsidRDefault="00F10B52" w:rsidP="00A573DB">
      <w:pPr>
        <w:pStyle w:val="Observation"/>
        <w:numPr>
          <w:ilvl w:val="0"/>
          <w:numId w:val="4"/>
        </w:numPr>
        <w:spacing w:after="180"/>
        <w:ind w:left="1701" w:hanging="1701"/>
      </w:pPr>
      <w:bookmarkStart w:id="3" w:name="_Toc197673943"/>
      <w:r>
        <w:t xml:space="preserve">The </w:t>
      </w:r>
      <w:proofErr w:type="spellStart"/>
      <w:r>
        <w:t>gNB</w:t>
      </w:r>
      <w:proofErr w:type="spellEnd"/>
      <w:r>
        <w:t>-CU cannot perform per-QoS flow monitoring if the SDAP header is not present.</w:t>
      </w:r>
      <w:bookmarkEnd w:id="3"/>
      <w:r w:rsidR="00F40FBA">
        <w:t xml:space="preserve"> </w:t>
      </w:r>
    </w:p>
    <w:p w14:paraId="21B89CC7" w14:textId="77777777" w:rsidR="002D1457" w:rsidRDefault="002D1457" w:rsidP="002D1457">
      <w:pPr>
        <w:jc w:val="both"/>
        <w:rPr>
          <w:rFonts w:ascii="Arial" w:hAnsi="Arial" w:cs="Arial"/>
          <w:lang w:val="en-US"/>
        </w:rPr>
      </w:pPr>
      <w:r>
        <w:rPr>
          <w:rFonts w:ascii="Arial" w:hAnsi="Arial" w:cs="Arial"/>
          <w:lang w:val="en-US"/>
        </w:rPr>
        <w:t xml:space="preserve">In addition, although such per-QoS flow monitoring is up to network implementation putting this additional requirement on the CU has the risk that not all implementations can support it.   </w:t>
      </w:r>
    </w:p>
    <w:p w14:paraId="276804A5" w14:textId="4E789E09" w:rsidR="00BA1047" w:rsidRDefault="00461573" w:rsidP="00BA1047">
      <w:pPr>
        <w:pStyle w:val="Observation"/>
        <w:numPr>
          <w:ilvl w:val="0"/>
          <w:numId w:val="4"/>
        </w:numPr>
        <w:spacing w:after="180"/>
        <w:ind w:left="1701" w:hanging="1701"/>
      </w:pPr>
      <w:bookmarkStart w:id="4" w:name="_Toc197673944"/>
      <w:r>
        <w:t xml:space="preserve">Putting additional </w:t>
      </w:r>
      <w:r w:rsidR="00580EC6">
        <w:t>requirements (i.e., per-QoS flow</w:t>
      </w:r>
      <w:r w:rsidR="00340D13">
        <w:t xml:space="preserve"> bit rate</w:t>
      </w:r>
      <w:r w:rsidR="00580EC6">
        <w:t xml:space="preserve"> monitoring) on the CU has the risk that</w:t>
      </w:r>
      <w:r w:rsidR="00340D13">
        <w:t xml:space="preserve"> not all implementations can </w:t>
      </w:r>
      <w:r w:rsidR="00FB6929">
        <w:t xml:space="preserve">or will </w:t>
      </w:r>
      <w:r w:rsidR="00340D13">
        <w:t>support it.</w:t>
      </w:r>
      <w:bookmarkEnd w:id="4"/>
      <w:r w:rsidR="00340D13">
        <w:t xml:space="preserve"> </w:t>
      </w:r>
      <w:r w:rsidR="00580EC6">
        <w:t xml:space="preserve"> </w:t>
      </w:r>
    </w:p>
    <w:p w14:paraId="0342DAA4" w14:textId="4B20DE4A" w:rsidR="00B8491F" w:rsidRDefault="00B8491F" w:rsidP="00BF47E3">
      <w:pPr>
        <w:jc w:val="both"/>
        <w:rPr>
          <w:rFonts w:ascii="Arial" w:hAnsi="Arial" w:cs="Arial"/>
        </w:rPr>
      </w:pPr>
      <w:r w:rsidRPr="00B8491F">
        <w:rPr>
          <w:rFonts w:ascii="Arial" w:hAnsi="Arial" w:cs="Arial"/>
        </w:rPr>
        <w:t>In contrast,</w:t>
      </w:r>
      <w:r>
        <w:rPr>
          <w:rFonts w:ascii="Arial" w:hAnsi="Arial" w:cs="Arial"/>
        </w:rPr>
        <w:t xml:space="preserve"> the per-DRB level monitoring is </w:t>
      </w:r>
      <w:r w:rsidR="00BF47E3">
        <w:rPr>
          <w:rFonts w:ascii="Arial" w:hAnsi="Arial" w:cs="Arial"/>
        </w:rPr>
        <w:t xml:space="preserve">feasible and already possible in current implementation independent of the configuration or </w:t>
      </w:r>
      <w:r w:rsidR="00FB6929">
        <w:rPr>
          <w:rFonts w:ascii="Arial" w:hAnsi="Arial" w:cs="Arial"/>
        </w:rPr>
        <w:t xml:space="preserve">the network </w:t>
      </w:r>
      <w:r w:rsidR="00BF47E3">
        <w:rPr>
          <w:rFonts w:ascii="Arial" w:hAnsi="Arial" w:cs="Arial"/>
        </w:rPr>
        <w:t>architecture</w:t>
      </w:r>
      <w:r w:rsidR="00FB6929">
        <w:rPr>
          <w:rFonts w:ascii="Arial" w:hAnsi="Arial" w:cs="Arial"/>
        </w:rPr>
        <w:t xml:space="preserve"> or deployment</w:t>
      </w:r>
      <w:r w:rsidR="00BF47E3">
        <w:rPr>
          <w:rFonts w:ascii="Arial" w:hAnsi="Arial" w:cs="Arial"/>
        </w:rPr>
        <w:t xml:space="preserve">. </w:t>
      </w:r>
    </w:p>
    <w:p w14:paraId="261EAFA5" w14:textId="67B829C8" w:rsidR="007A4004" w:rsidRDefault="007A4004" w:rsidP="007A4004">
      <w:pPr>
        <w:pStyle w:val="Observation"/>
        <w:numPr>
          <w:ilvl w:val="0"/>
          <w:numId w:val="4"/>
        </w:numPr>
        <w:spacing w:after="180"/>
        <w:ind w:left="1701" w:hanging="1701"/>
      </w:pPr>
      <w:bookmarkStart w:id="5" w:name="_Toc197673945"/>
      <w:r>
        <w:t xml:space="preserve">DRB-level bit rate monitoring is feasible </w:t>
      </w:r>
      <w:r w:rsidR="003442E2">
        <w:t xml:space="preserve">with all possible configurations and is </w:t>
      </w:r>
      <w:r w:rsidR="00A679C5">
        <w:t xml:space="preserve">architecture </w:t>
      </w:r>
      <w:r w:rsidR="00FB6929">
        <w:t xml:space="preserve">and deployment </w:t>
      </w:r>
      <w:r w:rsidR="00A679C5">
        <w:t>independent.</w:t>
      </w:r>
      <w:bookmarkEnd w:id="5"/>
      <w:r w:rsidR="00A679C5">
        <w:t xml:space="preserve"> </w:t>
      </w:r>
    </w:p>
    <w:p w14:paraId="341053EA" w14:textId="3E3B254D" w:rsidR="00D816FA" w:rsidRPr="00184376" w:rsidRDefault="00AB2022" w:rsidP="00AB2022">
      <w:pPr>
        <w:pStyle w:val="Heading3"/>
        <w:rPr>
          <w:lang w:val="en-US"/>
        </w:rPr>
      </w:pPr>
      <w:r>
        <w:rPr>
          <w:lang w:val="en-US"/>
        </w:rPr>
        <w:t>2.1.2</w:t>
      </w:r>
      <w:r>
        <w:rPr>
          <w:lang w:val="en-US"/>
        </w:rPr>
        <w:tab/>
      </w:r>
      <w:r w:rsidR="00D816FA" w:rsidRPr="00184376">
        <w:rPr>
          <w:lang w:val="en-US"/>
        </w:rPr>
        <w:t>F1 impacts</w:t>
      </w:r>
      <w:r w:rsidR="00AB0C0D">
        <w:rPr>
          <w:lang w:val="en-US"/>
        </w:rPr>
        <w:t xml:space="preserve"> for CU-DU architecture</w:t>
      </w:r>
    </w:p>
    <w:p w14:paraId="2E056777" w14:textId="355F3F01" w:rsidR="005B7DB6" w:rsidRDefault="006033FE" w:rsidP="003006C1">
      <w:pPr>
        <w:jc w:val="both"/>
        <w:rPr>
          <w:rFonts w:ascii="Arial" w:hAnsi="Arial" w:cs="Arial"/>
          <w:lang w:val="en-US"/>
        </w:rPr>
      </w:pPr>
      <w:r>
        <w:rPr>
          <w:rFonts w:ascii="Arial" w:hAnsi="Arial" w:cs="Arial"/>
          <w:lang w:val="en-US"/>
        </w:rPr>
        <w:t xml:space="preserve">The end-to-end </w:t>
      </w:r>
      <w:r w:rsidR="00520A24">
        <w:rPr>
          <w:rFonts w:ascii="Arial" w:hAnsi="Arial" w:cs="Arial"/>
          <w:lang w:val="en-US"/>
        </w:rPr>
        <w:t xml:space="preserve">signaling of the QoS flow in MAC CE </w:t>
      </w:r>
      <w:r w:rsidR="00425A25">
        <w:rPr>
          <w:rFonts w:ascii="Arial" w:hAnsi="Arial" w:cs="Arial"/>
          <w:lang w:val="en-US"/>
        </w:rPr>
        <w:t>is illustrated in o</w:t>
      </w:r>
      <w:r w:rsidR="003A46D1">
        <w:rPr>
          <w:rFonts w:ascii="Arial" w:hAnsi="Arial" w:cs="Arial"/>
          <w:lang w:val="en-US"/>
        </w:rPr>
        <w:t>ur companion RAN3 contribution</w:t>
      </w:r>
      <w:r w:rsidR="00A544A9">
        <w:rPr>
          <w:rFonts w:ascii="Arial" w:hAnsi="Arial" w:cs="Arial"/>
          <w:lang w:val="en-US"/>
        </w:rPr>
        <w:t xml:space="preserve"> </w:t>
      </w:r>
      <w:r w:rsidR="001845C7">
        <w:rPr>
          <w:rFonts w:ascii="Arial" w:hAnsi="Arial" w:cs="Arial"/>
          <w:highlight w:val="yellow"/>
          <w:lang w:val="en-US"/>
        </w:rPr>
        <w:fldChar w:fldCharType="begin"/>
      </w:r>
      <w:r w:rsidR="001845C7">
        <w:rPr>
          <w:rFonts w:ascii="Arial" w:hAnsi="Arial" w:cs="Arial"/>
          <w:lang w:val="en-US"/>
        </w:rPr>
        <w:instrText xml:space="preserve"> REF _Ref197641562 \r \h </w:instrText>
      </w:r>
      <w:r w:rsidR="001845C7">
        <w:rPr>
          <w:rFonts w:ascii="Arial" w:hAnsi="Arial" w:cs="Arial"/>
          <w:highlight w:val="yellow"/>
          <w:lang w:val="en-US"/>
        </w:rPr>
      </w:r>
      <w:r w:rsidR="001845C7">
        <w:rPr>
          <w:rFonts w:ascii="Arial" w:hAnsi="Arial" w:cs="Arial"/>
          <w:highlight w:val="yellow"/>
          <w:lang w:val="en-US"/>
        </w:rPr>
        <w:fldChar w:fldCharType="separate"/>
      </w:r>
      <w:r w:rsidR="001845C7">
        <w:rPr>
          <w:rFonts w:ascii="Arial" w:hAnsi="Arial" w:cs="Arial"/>
          <w:lang w:val="en-US"/>
        </w:rPr>
        <w:t>[2]</w:t>
      </w:r>
      <w:r w:rsidR="001845C7">
        <w:rPr>
          <w:rFonts w:ascii="Arial" w:hAnsi="Arial" w:cs="Arial"/>
          <w:highlight w:val="yellow"/>
          <w:lang w:val="en-US"/>
        </w:rPr>
        <w:fldChar w:fldCharType="end"/>
      </w:r>
      <w:r w:rsidR="00425A25">
        <w:rPr>
          <w:rFonts w:ascii="Arial" w:hAnsi="Arial" w:cs="Arial"/>
          <w:lang w:val="en-US"/>
        </w:rPr>
        <w:t>.</w:t>
      </w:r>
      <w:r w:rsidR="0004464A">
        <w:rPr>
          <w:rFonts w:ascii="Arial" w:hAnsi="Arial" w:cs="Arial"/>
          <w:lang w:val="en-US"/>
        </w:rPr>
        <w:t xml:space="preserve"> We can see that the</w:t>
      </w:r>
      <w:r w:rsidR="00F415B3">
        <w:rPr>
          <w:rFonts w:ascii="Arial" w:hAnsi="Arial" w:cs="Arial"/>
          <w:lang w:val="en-US"/>
        </w:rPr>
        <w:t>re</w:t>
      </w:r>
      <w:r w:rsidR="00AA1CDD">
        <w:rPr>
          <w:rFonts w:ascii="Arial" w:hAnsi="Arial" w:cs="Arial"/>
          <w:lang w:val="en-US"/>
        </w:rPr>
        <w:t xml:space="preserve"> is </w:t>
      </w:r>
      <w:r w:rsidR="00B915C8">
        <w:rPr>
          <w:rFonts w:ascii="Arial" w:hAnsi="Arial" w:cs="Arial"/>
          <w:lang w:val="en-US"/>
        </w:rPr>
        <w:t xml:space="preserve">much </w:t>
      </w:r>
      <w:r w:rsidR="00F51148">
        <w:rPr>
          <w:rFonts w:ascii="Arial" w:hAnsi="Arial" w:cs="Arial"/>
          <w:lang w:val="en-US"/>
        </w:rPr>
        <w:t>more impact on the F1</w:t>
      </w:r>
      <w:r w:rsidR="00B915C8">
        <w:rPr>
          <w:rFonts w:ascii="Arial" w:hAnsi="Arial" w:cs="Arial"/>
          <w:lang w:val="en-US"/>
        </w:rPr>
        <w:t xml:space="preserve"> for the QoS flow in MAC CE solution. This is because the CU would need to </w:t>
      </w:r>
      <w:r w:rsidR="00876405">
        <w:rPr>
          <w:rFonts w:ascii="Arial" w:hAnsi="Arial" w:cs="Arial"/>
          <w:lang w:val="en-US"/>
        </w:rPr>
        <w:t>measure the per-QoS flow data rate and inform the DU about the QoS flows that need to be rate adapted</w:t>
      </w:r>
      <w:r w:rsidR="00C77A97">
        <w:rPr>
          <w:rFonts w:ascii="Arial" w:hAnsi="Arial" w:cs="Arial"/>
          <w:lang w:val="en-US"/>
        </w:rPr>
        <w:t xml:space="preserve"> (Step-7</w:t>
      </w:r>
      <w:r w:rsidR="005D24E4">
        <w:rPr>
          <w:rFonts w:ascii="Arial" w:hAnsi="Arial" w:cs="Arial"/>
          <w:lang w:val="en-US"/>
        </w:rPr>
        <w:t>/8</w:t>
      </w:r>
      <w:r w:rsidR="00C77A97">
        <w:rPr>
          <w:rFonts w:ascii="Arial" w:hAnsi="Arial" w:cs="Arial"/>
          <w:lang w:val="en-US"/>
        </w:rPr>
        <w:t xml:space="preserve"> as shown in</w:t>
      </w:r>
      <w:r w:rsidR="00D841EC">
        <w:rPr>
          <w:rFonts w:ascii="Arial" w:hAnsi="Arial" w:cs="Arial"/>
          <w:lang w:val="en-US"/>
        </w:rPr>
        <w:t xml:space="preserve"> </w:t>
      </w:r>
      <w:r w:rsidR="001845C7">
        <w:rPr>
          <w:rFonts w:ascii="Arial" w:hAnsi="Arial" w:cs="Arial"/>
          <w:lang w:val="en-US"/>
        </w:rPr>
        <w:fldChar w:fldCharType="begin"/>
      </w:r>
      <w:r w:rsidR="001845C7">
        <w:rPr>
          <w:rFonts w:ascii="Arial" w:hAnsi="Arial" w:cs="Arial"/>
          <w:lang w:val="en-US"/>
        </w:rPr>
        <w:instrText xml:space="preserve"> REF _Ref197641562 \r \h </w:instrText>
      </w:r>
      <w:r w:rsidR="001845C7">
        <w:rPr>
          <w:rFonts w:ascii="Arial" w:hAnsi="Arial" w:cs="Arial"/>
          <w:lang w:val="en-US"/>
        </w:rPr>
      </w:r>
      <w:r w:rsidR="001845C7">
        <w:rPr>
          <w:rFonts w:ascii="Arial" w:hAnsi="Arial" w:cs="Arial"/>
          <w:lang w:val="en-US"/>
        </w:rPr>
        <w:fldChar w:fldCharType="separate"/>
      </w:r>
      <w:r w:rsidR="001845C7">
        <w:rPr>
          <w:rFonts w:ascii="Arial" w:hAnsi="Arial" w:cs="Arial"/>
          <w:lang w:val="en-US"/>
        </w:rPr>
        <w:t>[2]</w:t>
      </w:r>
      <w:r w:rsidR="001845C7">
        <w:rPr>
          <w:rFonts w:ascii="Arial" w:hAnsi="Arial" w:cs="Arial"/>
          <w:lang w:val="en-US"/>
        </w:rPr>
        <w:fldChar w:fldCharType="end"/>
      </w:r>
      <w:r w:rsidR="00C77A97">
        <w:rPr>
          <w:rFonts w:ascii="Arial" w:hAnsi="Arial" w:cs="Arial"/>
          <w:lang w:val="en-US"/>
        </w:rPr>
        <w:t>)</w:t>
      </w:r>
      <w:r w:rsidR="00876405">
        <w:rPr>
          <w:rFonts w:ascii="Arial" w:hAnsi="Arial" w:cs="Arial"/>
          <w:lang w:val="en-US"/>
        </w:rPr>
        <w:t>.</w:t>
      </w:r>
      <w:r w:rsidR="00693695">
        <w:rPr>
          <w:rFonts w:ascii="Arial" w:hAnsi="Arial" w:cs="Arial"/>
          <w:lang w:val="en-US"/>
        </w:rPr>
        <w:t xml:space="preserve"> It is also unclear whether this information needs to be provided periodically or is a one-shot configuration.</w:t>
      </w:r>
      <w:r w:rsidR="00033858">
        <w:rPr>
          <w:rFonts w:ascii="Arial" w:hAnsi="Arial" w:cs="Arial"/>
          <w:lang w:val="en-US"/>
        </w:rPr>
        <w:t xml:space="preserve"> </w:t>
      </w:r>
    </w:p>
    <w:p w14:paraId="31A0CEA9" w14:textId="683E6ACC" w:rsidR="00CA43DB" w:rsidRDefault="009A27C5" w:rsidP="003006C1">
      <w:pPr>
        <w:jc w:val="both"/>
        <w:rPr>
          <w:rFonts w:ascii="Arial" w:hAnsi="Arial" w:cs="Arial"/>
          <w:lang w:val="en-US"/>
        </w:rPr>
      </w:pPr>
      <w:r>
        <w:rPr>
          <w:rFonts w:ascii="Arial" w:hAnsi="Arial" w:cs="Arial"/>
          <w:lang w:val="en-US"/>
        </w:rPr>
        <w:t xml:space="preserve">In comparison, for the RRC-based solution, the CU would provide a </w:t>
      </w:r>
      <w:r w:rsidR="00BC12FC">
        <w:rPr>
          <w:rFonts w:ascii="Arial" w:hAnsi="Arial" w:cs="Arial"/>
          <w:lang w:val="en-US"/>
        </w:rPr>
        <w:t xml:space="preserve">configuration to the DU, a configuration to the UE and use the DRB-level </w:t>
      </w:r>
      <w:r w:rsidR="00D02903">
        <w:rPr>
          <w:rFonts w:ascii="Arial" w:hAnsi="Arial" w:cs="Arial"/>
          <w:lang w:val="en-US"/>
        </w:rPr>
        <w:t xml:space="preserve">MAC CE to provide the recommended bit rate. </w:t>
      </w:r>
    </w:p>
    <w:p w14:paraId="172435BA" w14:textId="55AFE6A4" w:rsidR="00CA43DB" w:rsidRDefault="004F7DA7" w:rsidP="00CA43DB">
      <w:pPr>
        <w:pStyle w:val="Observation"/>
        <w:numPr>
          <w:ilvl w:val="0"/>
          <w:numId w:val="4"/>
        </w:numPr>
        <w:spacing w:after="180"/>
        <w:ind w:left="1701" w:hanging="1701"/>
      </w:pPr>
      <w:bookmarkStart w:id="6" w:name="_Toc197673946"/>
      <w:r>
        <w:t xml:space="preserve">There is much more </w:t>
      </w:r>
      <w:r w:rsidR="00CA43DB">
        <w:t xml:space="preserve">F1 </w:t>
      </w:r>
      <w:proofErr w:type="spellStart"/>
      <w:r w:rsidR="00662084">
        <w:t>signaling</w:t>
      </w:r>
      <w:proofErr w:type="spellEnd"/>
      <w:r w:rsidR="00662084">
        <w:t xml:space="preserve"> load</w:t>
      </w:r>
      <w:r w:rsidR="00CA43DB">
        <w:t xml:space="preserve"> </w:t>
      </w:r>
      <w:r w:rsidR="00FA52D2">
        <w:t>for the</w:t>
      </w:r>
      <w:r w:rsidR="000361FE">
        <w:t xml:space="preserve"> </w:t>
      </w:r>
      <w:r w:rsidR="00CA43DB">
        <w:t xml:space="preserve">QoS flow in MAC CE </w:t>
      </w:r>
      <w:r w:rsidR="000361FE">
        <w:t xml:space="preserve">solution </w:t>
      </w:r>
      <w:r>
        <w:t>when</w:t>
      </w:r>
      <w:r w:rsidR="00CA43DB">
        <w:t xml:space="preserve"> </w:t>
      </w:r>
      <w:r w:rsidR="00B22173">
        <w:t>comparing</w:t>
      </w:r>
      <w:r w:rsidR="008A7F2F">
        <w:t xml:space="preserve"> the RRC-based solution.</w:t>
      </w:r>
      <w:bookmarkEnd w:id="6"/>
      <w:r w:rsidR="004244C7">
        <w:t xml:space="preserve"> </w:t>
      </w:r>
    </w:p>
    <w:p w14:paraId="5C687A35" w14:textId="778A646F" w:rsidR="0093489D" w:rsidRPr="00184376" w:rsidRDefault="0093489D" w:rsidP="0093489D">
      <w:pPr>
        <w:pStyle w:val="Heading3"/>
        <w:rPr>
          <w:lang w:val="en-US"/>
        </w:rPr>
      </w:pPr>
      <w:r>
        <w:rPr>
          <w:lang w:val="en-US"/>
        </w:rPr>
        <w:t>2.1.3</w:t>
      </w:r>
      <w:r>
        <w:rPr>
          <w:lang w:val="en-US"/>
        </w:rPr>
        <w:tab/>
        <w:t>Flexibility</w:t>
      </w:r>
    </w:p>
    <w:p w14:paraId="32687A2C" w14:textId="7C90D0DA" w:rsidR="00155440" w:rsidRDefault="00984B76" w:rsidP="003006C1">
      <w:pPr>
        <w:jc w:val="both"/>
        <w:rPr>
          <w:rFonts w:ascii="Arial" w:hAnsi="Arial" w:cs="Arial"/>
          <w:lang w:val="en-US"/>
        </w:rPr>
      </w:pPr>
      <w:r>
        <w:rPr>
          <w:rFonts w:ascii="Arial" w:hAnsi="Arial" w:cs="Arial"/>
          <w:lang w:val="en-US"/>
        </w:rPr>
        <w:t xml:space="preserve">As mentioned, </w:t>
      </w:r>
      <w:r w:rsidR="00F40532">
        <w:rPr>
          <w:rFonts w:ascii="Arial" w:hAnsi="Arial" w:cs="Arial"/>
          <w:lang w:val="en-US"/>
        </w:rPr>
        <w:t xml:space="preserve">for the QoS flow in MAC CE solution, </w:t>
      </w:r>
      <w:r w:rsidR="00C77A97">
        <w:rPr>
          <w:rFonts w:ascii="Arial" w:hAnsi="Arial" w:cs="Arial"/>
          <w:lang w:val="en-US"/>
        </w:rPr>
        <w:t xml:space="preserve">it is unclear whether </w:t>
      </w:r>
      <w:r w:rsidR="00F40532">
        <w:rPr>
          <w:rFonts w:ascii="Arial" w:hAnsi="Arial" w:cs="Arial"/>
          <w:lang w:val="en-US"/>
        </w:rPr>
        <w:t>the indication carrying the per-QoS flow data rate to the DU needs to be</w:t>
      </w:r>
      <w:r w:rsidR="009C08F7">
        <w:rPr>
          <w:rFonts w:ascii="Arial" w:hAnsi="Arial" w:cs="Arial"/>
          <w:lang w:val="en-US"/>
        </w:rPr>
        <w:t xml:space="preserve"> provided periodically or on a one-shot basis. </w:t>
      </w:r>
      <w:r w:rsidR="00EB531B">
        <w:rPr>
          <w:rFonts w:ascii="Arial" w:hAnsi="Arial" w:cs="Arial"/>
          <w:lang w:val="en-US"/>
        </w:rPr>
        <w:t xml:space="preserve">If on a one-shot basis, then there is no difference </w:t>
      </w:r>
      <w:r w:rsidR="006B3D87">
        <w:rPr>
          <w:rFonts w:ascii="Arial" w:hAnsi="Arial" w:cs="Arial"/>
          <w:lang w:val="en-US"/>
        </w:rPr>
        <w:t>to the</w:t>
      </w:r>
      <w:r w:rsidR="00EB531B">
        <w:rPr>
          <w:rFonts w:ascii="Arial" w:hAnsi="Arial" w:cs="Arial"/>
          <w:lang w:val="en-US"/>
        </w:rPr>
        <w:t xml:space="preserve"> RRC-based </w:t>
      </w:r>
      <w:r w:rsidR="006B3D87">
        <w:rPr>
          <w:rFonts w:ascii="Arial" w:hAnsi="Arial" w:cs="Arial"/>
          <w:lang w:val="en-US"/>
        </w:rPr>
        <w:t>solution with DRB-level MAC CE</w:t>
      </w:r>
      <w:r w:rsidR="00433630">
        <w:rPr>
          <w:rFonts w:ascii="Arial" w:hAnsi="Arial" w:cs="Arial"/>
          <w:lang w:val="en-US"/>
        </w:rPr>
        <w:t xml:space="preserve"> in terms of flexibility</w:t>
      </w:r>
      <w:r w:rsidR="006B3D87">
        <w:rPr>
          <w:rFonts w:ascii="Arial" w:hAnsi="Arial" w:cs="Arial"/>
          <w:lang w:val="en-US"/>
        </w:rPr>
        <w:t xml:space="preserve">. </w:t>
      </w:r>
    </w:p>
    <w:p w14:paraId="2B77B258" w14:textId="32D118E9" w:rsidR="00433887" w:rsidRDefault="00D15ADB" w:rsidP="00433887">
      <w:pPr>
        <w:pStyle w:val="Observation"/>
        <w:numPr>
          <w:ilvl w:val="0"/>
          <w:numId w:val="4"/>
        </w:numPr>
        <w:spacing w:after="180"/>
        <w:ind w:left="1701" w:hanging="1701"/>
      </w:pPr>
      <w:bookmarkStart w:id="7" w:name="_Toc197673947"/>
      <w:r>
        <w:t>If the QoS flow data rate indication from the CU to the DU is to be provided on a one-shot basis, then this is no different from the RRC-based solution with DRB-level MAC CE.</w:t>
      </w:r>
      <w:bookmarkEnd w:id="7"/>
      <w:r>
        <w:t xml:space="preserve"> </w:t>
      </w:r>
    </w:p>
    <w:p w14:paraId="0EE29223" w14:textId="5CD90F75" w:rsidR="00BD6372" w:rsidRDefault="00155440" w:rsidP="003006C1">
      <w:pPr>
        <w:jc w:val="both"/>
        <w:rPr>
          <w:rFonts w:ascii="Arial" w:hAnsi="Arial" w:cs="Arial"/>
          <w:lang w:val="en-US"/>
        </w:rPr>
      </w:pPr>
      <w:r>
        <w:rPr>
          <w:rFonts w:ascii="Arial" w:hAnsi="Arial" w:cs="Arial"/>
          <w:lang w:val="en-US"/>
        </w:rPr>
        <w:t>But i</w:t>
      </w:r>
      <w:r w:rsidR="006B3D87">
        <w:rPr>
          <w:rFonts w:ascii="Arial" w:hAnsi="Arial" w:cs="Arial"/>
          <w:lang w:val="en-US"/>
        </w:rPr>
        <w:t xml:space="preserve">f periodic, </w:t>
      </w:r>
      <w:r w:rsidR="0081607C">
        <w:rPr>
          <w:rFonts w:ascii="Arial" w:hAnsi="Arial" w:cs="Arial"/>
          <w:lang w:val="en-US"/>
        </w:rPr>
        <w:t>as explained</w:t>
      </w:r>
      <w:r w:rsidR="00D92925">
        <w:rPr>
          <w:rFonts w:ascii="Arial" w:hAnsi="Arial" w:cs="Arial"/>
          <w:lang w:val="en-US"/>
        </w:rPr>
        <w:t xml:space="preserve"> in </w:t>
      </w:r>
      <w:r w:rsidR="008D07E4">
        <w:rPr>
          <w:rFonts w:ascii="Arial" w:hAnsi="Arial" w:cs="Arial"/>
          <w:lang w:val="en-US"/>
        </w:rPr>
        <w:fldChar w:fldCharType="begin"/>
      </w:r>
      <w:r w:rsidR="008D07E4">
        <w:rPr>
          <w:rFonts w:ascii="Arial" w:hAnsi="Arial" w:cs="Arial"/>
          <w:lang w:val="en-US"/>
        </w:rPr>
        <w:instrText xml:space="preserve"> REF _Ref197641562 \r \h </w:instrText>
      </w:r>
      <w:r w:rsidR="008D07E4">
        <w:rPr>
          <w:rFonts w:ascii="Arial" w:hAnsi="Arial" w:cs="Arial"/>
          <w:lang w:val="en-US"/>
        </w:rPr>
      </w:r>
      <w:r w:rsidR="008D07E4">
        <w:rPr>
          <w:rFonts w:ascii="Arial" w:hAnsi="Arial" w:cs="Arial"/>
          <w:lang w:val="en-US"/>
        </w:rPr>
        <w:fldChar w:fldCharType="separate"/>
      </w:r>
      <w:r w:rsidR="008D07E4">
        <w:rPr>
          <w:rFonts w:ascii="Arial" w:hAnsi="Arial" w:cs="Arial"/>
          <w:lang w:val="en-US"/>
        </w:rPr>
        <w:t>[2]</w:t>
      </w:r>
      <w:r w:rsidR="008D07E4">
        <w:rPr>
          <w:rFonts w:ascii="Arial" w:hAnsi="Arial" w:cs="Arial"/>
          <w:lang w:val="en-US"/>
        </w:rPr>
        <w:fldChar w:fldCharType="end"/>
      </w:r>
      <w:r w:rsidR="0081607C">
        <w:rPr>
          <w:rFonts w:ascii="Arial" w:hAnsi="Arial" w:cs="Arial"/>
          <w:lang w:val="en-US"/>
        </w:rPr>
        <w:t xml:space="preserve">, the F1 delays </w:t>
      </w:r>
      <w:r w:rsidR="006021C5">
        <w:rPr>
          <w:rFonts w:ascii="Arial" w:hAnsi="Arial" w:cs="Arial"/>
          <w:lang w:val="en-US"/>
        </w:rPr>
        <w:t xml:space="preserve">can be quite large resulting in stale </w:t>
      </w:r>
      <w:r w:rsidR="009E5380">
        <w:rPr>
          <w:rFonts w:ascii="Arial" w:hAnsi="Arial" w:cs="Arial"/>
          <w:lang w:val="en-US"/>
        </w:rPr>
        <w:t xml:space="preserve">data rate </w:t>
      </w:r>
      <w:r w:rsidR="006021C5">
        <w:rPr>
          <w:rFonts w:ascii="Arial" w:hAnsi="Arial" w:cs="Arial"/>
          <w:lang w:val="en-US"/>
        </w:rPr>
        <w:t xml:space="preserve">information </w:t>
      </w:r>
      <w:r w:rsidR="0044474A">
        <w:rPr>
          <w:rFonts w:ascii="Arial" w:hAnsi="Arial" w:cs="Arial"/>
          <w:lang w:val="en-US"/>
        </w:rPr>
        <w:t xml:space="preserve">being </w:t>
      </w:r>
      <w:r w:rsidR="006021C5">
        <w:rPr>
          <w:rFonts w:ascii="Arial" w:hAnsi="Arial" w:cs="Arial"/>
          <w:lang w:val="en-US"/>
        </w:rPr>
        <w:t>available at the DU thereby rendering the solution less flex</w:t>
      </w:r>
      <w:r w:rsidR="006F76E0">
        <w:rPr>
          <w:rFonts w:ascii="Arial" w:hAnsi="Arial" w:cs="Arial"/>
          <w:lang w:val="en-US"/>
        </w:rPr>
        <w:t>ible than expected.</w:t>
      </w:r>
      <w:r w:rsidR="0000472E">
        <w:rPr>
          <w:rFonts w:ascii="Arial" w:hAnsi="Arial" w:cs="Arial"/>
          <w:lang w:val="en-US"/>
        </w:rPr>
        <w:t xml:space="preserve"> There could be further F1 delays </w:t>
      </w:r>
      <w:r w:rsidR="009E07C6">
        <w:rPr>
          <w:rFonts w:ascii="Arial" w:hAnsi="Arial" w:cs="Arial"/>
          <w:lang w:val="en-US"/>
        </w:rPr>
        <w:t xml:space="preserve">when considering that the DU would need to inform the CU </w:t>
      </w:r>
      <w:r w:rsidR="00682061">
        <w:rPr>
          <w:rFonts w:ascii="Arial" w:hAnsi="Arial" w:cs="Arial"/>
          <w:lang w:val="en-US"/>
        </w:rPr>
        <w:t xml:space="preserve">of its congestion level to receive the </w:t>
      </w:r>
      <w:r w:rsidR="003D1EAA">
        <w:rPr>
          <w:rFonts w:ascii="Arial" w:hAnsi="Arial" w:cs="Arial"/>
          <w:lang w:val="en-US"/>
        </w:rPr>
        <w:t>QoS flow data rate</w:t>
      </w:r>
      <w:r w:rsidR="004F1CBA">
        <w:rPr>
          <w:rFonts w:ascii="Arial" w:hAnsi="Arial" w:cs="Arial"/>
          <w:lang w:val="en-US"/>
        </w:rPr>
        <w:t xml:space="preserve">. </w:t>
      </w:r>
      <w:r w:rsidR="006F76E0">
        <w:rPr>
          <w:rFonts w:ascii="Arial" w:hAnsi="Arial" w:cs="Arial"/>
          <w:lang w:val="en-US"/>
        </w:rPr>
        <w:t xml:space="preserve"> </w:t>
      </w:r>
    </w:p>
    <w:p w14:paraId="6C0BC56B" w14:textId="5DE6D817" w:rsidR="00532537" w:rsidRDefault="00532537" w:rsidP="00532537">
      <w:pPr>
        <w:pStyle w:val="Observation"/>
        <w:numPr>
          <w:ilvl w:val="0"/>
          <w:numId w:val="4"/>
        </w:numPr>
        <w:spacing w:after="180"/>
        <w:ind w:left="1701" w:hanging="1701"/>
      </w:pPr>
      <w:bookmarkStart w:id="8" w:name="_Toc197673948"/>
      <w:r>
        <w:t xml:space="preserve">Due to the F1 delays, the QoS flow data rate information </w:t>
      </w:r>
      <w:r w:rsidR="00013880">
        <w:t xml:space="preserve">(including the QoS flows that need to be adapted) </w:t>
      </w:r>
      <w:r w:rsidR="00FB0A02">
        <w:t>provided to the DU can be stale</w:t>
      </w:r>
      <w:r w:rsidR="008E7590">
        <w:t>,</w:t>
      </w:r>
      <w:r w:rsidR="00FB0A02">
        <w:t xml:space="preserve"> rendering the solution less </w:t>
      </w:r>
      <w:r w:rsidR="00FB0A02">
        <w:lastRenderedPageBreak/>
        <w:t>flexible.</w:t>
      </w:r>
      <w:r w:rsidR="004377C0">
        <w:t xml:space="preserve"> If the DU needs to inform the CU of its congestion level to receive the QoS flow data rate information, this further exacerbates the F1 delays.</w:t>
      </w:r>
      <w:bookmarkEnd w:id="8"/>
      <w:r w:rsidR="004377C0">
        <w:t xml:space="preserve"> </w:t>
      </w:r>
      <w:r w:rsidR="00FB0A02">
        <w:t xml:space="preserve"> </w:t>
      </w:r>
    </w:p>
    <w:p w14:paraId="5EB2DCA8" w14:textId="174D71FD" w:rsidR="000968B5" w:rsidRPr="000968B5" w:rsidRDefault="000968B5" w:rsidP="00C80D38">
      <w:pPr>
        <w:jc w:val="both"/>
        <w:rPr>
          <w:rFonts w:ascii="Arial" w:hAnsi="Arial" w:cs="Arial"/>
        </w:rPr>
      </w:pPr>
      <w:r w:rsidRPr="000968B5">
        <w:rPr>
          <w:rFonts w:ascii="Arial" w:hAnsi="Arial" w:cs="Arial"/>
        </w:rPr>
        <w:t xml:space="preserve">In addition, </w:t>
      </w:r>
      <w:r>
        <w:rPr>
          <w:rFonts w:ascii="Arial" w:hAnsi="Arial" w:cs="Arial"/>
        </w:rPr>
        <w:t>the intention to trigger this MAC CE</w:t>
      </w:r>
      <w:r w:rsidR="009711EB">
        <w:rPr>
          <w:rFonts w:ascii="Arial" w:hAnsi="Arial" w:cs="Arial"/>
        </w:rPr>
        <w:t xml:space="preserve"> (in DL</w:t>
      </w:r>
      <w:r w:rsidR="00F77BE0">
        <w:rPr>
          <w:rFonts w:ascii="Arial" w:hAnsi="Arial" w:cs="Arial"/>
        </w:rPr>
        <w:t xml:space="preserve"> to the UE)</w:t>
      </w:r>
      <w:r>
        <w:rPr>
          <w:rFonts w:ascii="Arial" w:hAnsi="Arial" w:cs="Arial"/>
        </w:rPr>
        <w:t xml:space="preserve"> </w:t>
      </w:r>
      <w:r w:rsidR="00C80D38">
        <w:rPr>
          <w:rFonts w:ascii="Arial" w:hAnsi="Arial" w:cs="Arial"/>
        </w:rPr>
        <w:t>is to relieve congestion at the network as soon as possible</w:t>
      </w:r>
      <w:r w:rsidR="00FF48C9">
        <w:rPr>
          <w:rFonts w:ascii="Arial" w:hAnsi="Arial" w:cs="Arial"/>
        </w:rPr>
        <w:t xml:space="preserve"> by perform rate adaptation in the UL</w:t>
      </w:r>
      <w:r w:rsidR="00BA514B">
        <w:rPr>
          <w:rFonts w:ascii="Arial" w:hAnsi="Arial" w:cs="Arial"/>
        </w:rPr>
        <w:t>. Using a</w:t>
      </w:r>
      <w:r w:rsidR="00C80D38">
        <w:rPr>
          <w:rFonts w:ascii="Arial" w:hAnsi="Arial" w:cs="Arial"/>
        </w:rPr>
        <w:t xml:space="preserve"> MAC CE</w:t>
      </w:r>
      <w:r w:rsidR="00BA514B">
        <w:rPr>
          <w:rFonts w:ascii="Arial" w:hAnsi="Arial" w:cs="Arial"/>
        </w:rPr>
        <w:t xml:space="preserve"> is advantageous</w:t>
      </w:r>
      <w:r w:rsidR="00C80D38">
        <w:rPr>
          <w:rFonts w:ascii="Arial" w:hAnsi="Arial" w:cs="Arial"/>
        </w:rPr>
        <w:t xml:space="preserve"> </w:t>
      </w:r>
      <w:r w:rsidR="00BA514B">
        <w:rPr>
          <w:rFonts w:ascii="Arial" w:hAnsi="Arial" w:cs="Arial"/>
        </w:rPr>
        <w:t>and as they originate and terminate at the MAC-layer</w:t>
      </w:r>
      <w:r w:rsidR="00F83FDB">
        <w:rPr>
          <w:rFonts w:ascii="Arial" w:hAnsi="Arial" w:cs="Arial"/>
        </w:rPr>
        <w:t xml:space="preserve"> (with no </w:t>
      </w:r>
      <w:r w:rsidR="003C3EA7">
        <w:rPr>
          <w:rFonts w:ascii="Arial" w:hAnsi="Arial" w:cs="Arial"/>
        </w:rPr>
        <w:t>cross-layer interactions)</w:t>
      </w:r>
      <w:r w:rsidR="00BA514B">
        <w:rPr>
          <w:rFonts w:ascii="Arial" w:hAnsi="Arial" w:cs="Arial"/>
        </w:rPr>
        <w:t xml:space="preserve"> </w:t>
      </w:r>
      <w:r w:rsidR="00BD6199">
        <w:rPr>
          <w:rFonts w:ascii="Arial" w:hAnsi="Arial" w:cs="Arial"/>
        </w:rPr>
        <w:t>and</w:t>
      </w:r>
      <w:r w:rsidR="00BA514B">
        <w:rPr>
          <w:rFonts w:ascii="Arial" w:hAnsi="Arial" w:cs="Arial"/>
        </w:rPr>
        <w:t xml:space="preserve"> the </w:t>
      </w:r>
      <w:proofErr w:type="spellStart"/>
      <w:r w:rsidR="00BA514B">
        <w:rPr>
          <w:rFonts w:ascii="Arial" w:hAnsi="Arial" w:cs="Arial"/>
        </w:rPr>
        <w:t>signaling</w:t>
      </w:r>
      <w:proofErr w:type="spellEnd"/>
      <w:r w:rsidR="00BA514B">
        <w:rPr>
          <w:rFonts w:ascii="Arial" w:hAnsi="Arial" w:cs="Arial"/>
        </w:rPr>
        <w:t xml:space="preserve"> is </w:t>
      </w:r>
      <w:r w:rsidR="008210AD">
        <w:rPr>
          <w:rFonts w:ascii="Arial" w:hAnsi="Arial" w:cs="Arial"/>
        </w:rPr>
        <w:t>fast</w:t>
      </w:r>
      <w:r w:rsidR="00F83FDB">
        <w:rPr>
          <w:rFonts w:ascii="Arial" w:hAnsi="Arial" w:cs="Arial"/>
        </w:rPr>
        <w:t>. However, to include the QoS flow information</w:t>
      </w:r>
      <w:r w:rsidR="008F4B95">
        <w:rPr>
          <w:rFonts w:ascii="Arial" w:hAnsi="Arial" w:cs="Arial"/>
        </w:rPr>
        <w:t xml:space="preserve"> </w:t>
      </w:r>
      <w:r w:rsidR="00152223">
        <w:rPr>
          <w:rFonts w:ascii="Arial" w:hAnsi="Arial" w:cs="Arial"/>
        </w:rPr>
        <w:t xml:space="preserve">in the MAC CE </w:t>
      </w:r>
      <w:r w:rsidR="008F4B95">
        <w:rPr>
          <w:rFonts w:ascii="Arial" w:hAnsi="Arial" w:cs="Arial"/>
        </w:rPr>
        <w:t xml:space="preserve">requires </w:t>
      </w:r>
      <w:r w:rsidR="00152223">
        <w:rPr>
          <w:rFonts w:ascii="Arial" w:hAnsi="Arial" w:cs="Arial"/>
        </w:rPr>
        <w:t xml:space="preserve">much more </w:t>
      </w:r>
      <w:r w:rsidR="008F4B95">
        <w:rPr>
          <w:rFonts w:ascii="Arial" w:hAnsi="Arial" w:cs="Arial"/>
        </w:rPr>
        <w:t>cross-layer interaction</w:t>
      </w:r>
      <w:r w:rsidR="00775791">
        <w:rPr>
          <w:rFonts w:ascii="Arial" w:hAnsi="Arial" w:cs="Arial"/>
        </w:rPr>
        <w:t>s</w:t>
      </w:r>
      <w:r w:rsidR="008F4B95">
        <w:rPr>
          <w:rFonts w:ascii="Arial" w:hAnsi="Arial" w:cs="Arial"/>
        </w:rPr>
        <w:t xml:space="preserve"> </w:t>
      </w:r>
      <w:r w:rsidR="00152223">
        <w:rPr>
          <w:rFonts w:ascii="Arial" w:hAnsi="Arial" w:cs="Arial"/>
        </w:rPr>
        <w:t xml:space="preserve">leading to significant delays in triggering the MAC CE, thereby losing the </w:t>
      </w:r>
      <w:r w:rsidR="00CC3BA3">
        <w:rPr>
          <w:rFonts w:ascii="Arial" w:hAnsi="Arial" w:cs="Arial"/>
        </w:rPr>
        <w:t xml:space="preserve">speed advantage. </w:t>
      </w:r>
      <w:r w:rsidR="00152223">
        <w:rPr>
          <w:rFonts w:ascii="Arial" w:hAnsi="Arial" w:cs="Arial"/>
        </w:rPr>
        <w:t xml:space="preserve"> </w:t>
      </w:r>
      <w:r w:rsidR="00F83FDB">
        <w:rPr>
          <w:rFonts w:ascii="Arial" w:hAnsi="Arial" w:cs="Arial"/>
        </w:rPr>
        <w:t xml:space="preserve"> </w:t>
      </w:r>
    </w:p>
    <w:p w14:paraId="1CCA13F4" w14:textId="3802B301" w:rsidR="00B535D1" w:rsidRDefault="002628D2" w:rsidP="00B535D1">
      <w:pPr>
        <w:pStyle w:val="Observation"/>
        <w:numPr>
          <w:ilvl w:val="0"/>
          <w:numId w:val="4"/>
        </w:numPr>
        <w:spacing w:after="180"/>
        <w:ind w:left="1701" w:hanging="1701"/>
      </w:pPr>
      <w:bookmarkStart w:id="9" w:name="_Toc197673949"/>
      <w:r>
        <w:t xml:space="preserve">The speed advantage of a MAC CE </w:t>
      </w:r>
      <w:r w:rsidR="00C720A1">
        <w:t xml:space="preserve">is </w:t>
      </w:r>
      <w:r w:rsidR="00273005">
        <w:t>diminished</w:t>
      </w:r>
      <w:r w:rsidR="00654F1D">
        <w:t xml:space="preserve"> in the QoS flow in MAC CE solution</w:t>
      </w:r>
      <w:r w:rsidR="00C720A1">
        <w:t xml:space="preserve"> </w:t>
      </w:r>
      <w:r w:rsidR="0010389A">
        <w:t>considering</w:t>
      </w:r>
      <w:r w:rsidR="008F15D9">
        <w:t xml:space="preserve"> cross-layer interaction</w:t>
      </w:r>
      <w:r w:rsidR="00775791">
        <w:t>s</w:t>
      </w:r>
      <w:r w:rsidR="0036640A">
        <w:t xml:space="preserve"> or </w:t>
      </w:r>
      <w:r w:rsidR="0009126B">
        <w:t>F1 delays</w:t>
      </w:r>
      <w:r w:rsidR="008B1324">
        <w:t xml:space="preserve"> for higher layers to</w:t>
      </w:r>
      <w:r w:rsidR="008F15D9">
        <w:t xml:space="preserve"> </w:t>
      </w:r>
      <w:r w:rsidR="00815EE5">
        <w:t>provid</w:t>
      </w:r>
      <w:r w:rsidR="008B1324">
        <w:t>e</w:t>
      </w:r>
      <w:r w:rsidR="008F15D9">
        <w:t xml:space="preserve"> additional information</w:t>
      </w:r>
      <w:r w:rsidR="00775791">
        <w:t>,</w:t>
      </w:r>
      <w:r w:rsidR="008F15D9">
        <w:t xml:space="preserve"> </w:t>
      </w:r>
      <w:r w:rsidR="00510B1D">
        <w:t>such as the QFI</w:t>
      </w:r>
      <w:r w:rsidR="008F15D9">
        <w:t>.</w:t>
      </w:r>
      <w:bookmarkEnd w:id="9"/>
      <w:r w:rsidR="00CD6635">
        <w:t xml:space="preserve"> </w:t>
      </w:r>
    </w:p>
    <w:p w14:paraId="2277DF27" w14:textId="7B08E586" w:rsidR="003D526C" w:rsidRDefault="00563FE3" w:rsidP="00A560EA">
      <w:pPr>
        <w:jc w:val="both"/>
        <w:rPr>
          <w:rFonts w:ascii="Arial" w:hAnsi="Arial" w:cs="Arial"/>
        </w:rPr>
      </w:pPr>
      <w:r>
        <w:rPr>
          <w:rFonts w:ascii="Arial" w:hAnsi="Arial" w:cs="Arial"/>
        </w:rPr>
        <w:t>O</w:t>
      </w:r>
      <w:r w:rsidR="003D526C">
        <w:rPr>
          <w:rFonts w:ascii="Arial" w:hAnsi="Arial" w:cs="Arial"/>
        </w:rPr>
        <w:t xml:space="preserve">n the aspect of flexibility, the </w:t>
      </w:r>
      <w:r>
        <w:rPr>
          <w:rFonts w:ascii="Arial" w:hAnsi="Arial" w:cs="Arial"/>
        </w:rPr>
        <w:t xml:space="preserve">RRC-based solution does indeed require </w:t>
      </w:r>
      <w:r w:rsidR="0044035C">
        <w:rPr>
          <w:rFonts w:ascii="Arial" w:hAnsi="Arial" w:cs="Arial"/>
        </w:rPr>
        <w:t xml:space="preserve">an </w:t>
      </w:r>
      <w:proofErr w:type="spellStart"/>
      <w:r w:rsidR="0044035C" w:rsidRPr="00256AC0">
        <w:rPr>
          <w:rFonts w:ascii="Arial" w:hAnsi="Arial" w:cs="Arial"/>
          <w:i/>
          <w:iCs/>
        </w:rPr>
        <w:t>RRCReconfiguration</w:t>
      </w:r>
      <w:proofErr w:type="spellEnd"/>
      <w:r w:rsidR="0044035C">
        <w:rPr>
          <w:rFonts w:ascii="Arial" w:hAnsi="Arial" w:cs="Arial"/>
        </w:rPr>
        <w:t xml:space="preserve"> message to</w:t>
      </w:r>
      <w:r w:rsidR="0023003A">
        <w:rPr>
          <w:rFonts w:ascii="Arial" w:hAnsi="Arial" w:cs="Arial"/>
        </w:rPr>
        <w:t xml:space="preserve"> update the QoS information or the ratios in the UE. </w:t>
      </w:r>
      <w:r w:rsidR="00A93BAD">
        <w:rPr>
          <w:rFonts w:ascii="Arial" w:hAnsi="Arial" w:cs="Arial"/>
        </w:rPr>
        <w:t xml:space="preserve">However, given that the RAN is aware of the QoS flow to DRB mapping and the related QoS information, the RAN can make a good “estimation” of the data based on this mapping and provide a reliable configuration to the UE which need not be updated </w:t>
      </w:r>
      <w:r w:rsidR="0025749B">
        <w:rPr>
          <w:rFonts w:ascii="Arial" w:hAnsi="Arial" w:cs="Arial"/>
        </w:rPr>
        <w:t>during</w:t>
      </w:r>
      <w:r w:rsidR="00D80776">
        <w:rPr>
          <w:rFonts w:ascii="Arial" w:hAnsi="Arial" w:cs="Arial"/>
        </w:rPr>
        <w:t xml:space="preserve"> the </w:t>
      </w:r>
      <w:r w:rsidR="00E37BBD">
        <w:rPr>
          <w:rFonts w:ascii="Arial" w:hAnsi="Arial" w:cs="Arial"/>
        </w:rPr>
        <w:t xml:space="preserve">length of </w:t>
      </w:r>
      <w:r w:rsidR="00625426">
        <w:rPr>
          <w:rFonts w:ascii="Arial" w:hAnsi="Arial" w:cs="Arial"/>
        </w:rPr>
        <w:t xml:space="preserve">a </w:t>
      </w:r>
      <w:r w:rsidR="00A93BAD">
        <w:rPr>
          <w:rFonts w:ascii="Arial" w:hAnsi="Arial" w:cs="Arial"/>
        </w:rPr>
        <w:t xml:space="preserve">PDU session. </w:t>
      </w:r>
      <w:r w:rsidR="0044035C">
        <w:rPr>
          <w:rFonts w:ascii="Arial" w:hAnsi="Arial" w:cs="Arial"/>
        </w:rPr>
        <w:t xml:space="preserve"> </w:t>
      </w:r>
    </w:p>
    <w:p w14:paraId="0FC3D39C" w14:textId="70A77FC0" w:rsidR="00A560EA" w:rsidRDefault="005C2567" w:rsidP="00A560EA">
      <w:pPr>
        <w:pStyle w:val="Observation"/>
        <w:numPr>
          <w:ilvl w:val="0"/>
          <w:numId w:val="4"/>
        </w:numPr>
        <w:spacing w:after="180"/>
        <w:ind w:left="1701" w:hanging="1701"/>
      </w:pPr>
      <w:bookmarkStart w:id="10" w:name="_Toc197673950"/>
      <w:r>
        <w:t xml:space="preserve">By utilizing the QoS flow to DRB mapping and the associated QoS information, the RAN can accurately estimate the per-QoS flow data rate and deliver a reliable configuration to the UE that remains </w:t>
      </w:r>
      <w:r w:rsidR="000239FB">
        <w:t>valid throughout the entire duration of a PDU session.</w:t>
      </w:r>
      <w:bookmarkEnd w:id="10"/>
      <w:r w:rsidR="007959E5">
        <w:t xml:space="preserve"> </w:t>
      </w:r>
    </w:p>
    <w:p w14:paraId="3B2A9959" w14:textId="57CEF3A0" w:rsidR="00E1492D" w:rsidRPr="00540F12" w:rsidRDefault="00B72183" w:rsidP="00B72183">
      <w:pPr>
        <w:rPr>
          <w:rFonts w:ascii="Arial" w:hAnsi="Arial" w:cs="Arial"/>
        </w:rPr>
      </w:pPr>
      <w:r w:rsidRPr="00540F12">
        <w:rPr>
          <w:rFonts w:ascii="Arial" w:hAnsi="Arial" w:cs="Arial"/>
        </w:rPr>
        <w:t>We can also consider mak</w:t>
      </w:r>
      <w:r w:rsidR="003B2E55">
        <w:rPr>
          <w:rFonts w:ascii="Arial" w:hAnsi="Arial" w:cs="Arial"/>
        </w:rPr>
        <w:t>ing</w:t>
      </w:r>
      <w:r w:rsidRPr="00540F12">
        <w:rPr>
          <w:rFonts w:ascii="Arial" w:hAnsi="Arial" w:cs="Arial"/>
        </w:rPr>
        <w:t xml:space="preserve"> the RRC-based solution more flexible by including the ratio of the data rate to be split among the </w:t>
      </w:r>
      <w:r w:rsidR="00540F12" w:rsidRPr="00540F12">
        <w:rPr>
          <w:rFonts w:ascii="Arial" w:hAnsi="Arial" w:cs="Arial"/>
        </w:rPr>
        <w:t xml:space="preserve">configured QoS flows as part of the MAC CE. </w:t>
      </w:r>
    </w:p>
    <w:p w14:paraId="7FBA754D" w14:textId="71A4F414" w:rsidR="00A14D70" w:rsidRPr="00184376" w:rsidRDefault="00A14D70" w:rsidP="00A14D70">
      <w:pPr>
        <w:pStyle w:val="Heading3"/>
        <w:rPr>
          <w:lang w:val="en-US"/>
        </w:rPr>
      </w:pPr>
      <w:r>
        <w:rPr>
          <w:lang w:val="en-US"/>
        </w:rPr>
        <w:t>2.1.4</w:t>
      </w:r>
      <w:r>
        <w:rPr>
          <w:lang w:val="en-US"/>
        </w:rPr>
        <w:tab/>
        <w:t>Summar</w:t>
      </w:r>
      <w:r w:rsidR="00877C0E">
        <w:rPr>
          <w:lang w:val="en-US"/>
        </w:rPr>
        <w:t>y</w:t>
      </w:r>
    </w:p>
    <w:p w14:paraId="5DA6F244" w14:textId="446676CA" w:rsidR="00F06ED7" w:rsidRDefault="00F848C1" w:rsidP="003006C1">
      <w:pPr>
        <w:jc w:val="both"/>
        <w:rPr>
          <w:rFonts w:ascii="Arial" w:hAnsi="Arial" w:cs="Arial"/>
          <w:lang w:val="en-US"/>
        </w:rPr>
      </w:pPr>
      <w:r>
        <w:rPr>
          <w:rFonts w:ascii="Arial" w:hAnsi="Arial" w:cs="Arial"/>
          <w:lang w:val="en-US"/>
        </w:rPr>
        <w:t>The two solutions (</w:t>
      </w:r>
      <w:r w:rsidR="0069064E">
        <w:rPr>
          <w:rFonts w:ascii="Arial" w:hAnsi="Arial" w:cs="Arial"/>
          <w:lang w:val="en-US"/>
        </w:rPr>
        <w:t xml:space="preserve">QoS flow in MAC CE and RRC-based with DRB-level MAC CE) </w:t>
      </w:r>
      <w:r>
        <w:rPr>
          <w:rFonts w:ascii="Arial" w:hAnsi="Arial" w:cs="Arial"/>
          <w:lang w:val="en-US"/>
        </w:rPr>
        <w:t xml:space="preserve">were analyzed </w:t>
      </w:r>
      <w:r w:rsidR="00A36085">
        <w:rPr>
          <w:rFonts w:ascii="Arial" w:hAnsi="Arial" w:cs="Arial"/>
          <w:lang w:val="en-US"/>
        </w:rPr>
        <w:t>in different aspects and the following table provides the summary:</w:t>
      </w:r>
    </w:p>
    <w:tbl>
      <w:tblPr>
        <w:tblStyle w:val="TableGrid"/>
        <w:tblW w:w="9629" w:type="dxa"/>
        <w:tblLook w:val="04A0" w:firstRow="1" w:lastRow="0" w:firstColumn="1" w:lastColumn="0" w:noHBand="0" w:noVBand="1"/>
      </w:tblPr>
      <w:tblGrid>
        <w:gridCol w:w="2263"/>
        <w:gridCol w:w="3686"/>
        <w:gridCol w:w="3680"/>
      </w:tblGrid>
      <w:tr w:rsidR="00FE6140" w14:paraId="448FB419" w14:textId="2D2A25F1" w:rsidTr="007D4057">
        <w:tc>
          <w:tcPr>
            <w:tcW w:w="2263" w:type="dxa"/>
          </w:tcPr>
          <w:p w14:paraId="6775E523" w14:textId="15338E30" w:rsidR="00FE6140" w:rsidRPr="007A7601" w:rsidRDefault="00FE6140" w:rsidP="007E017C">
            <w:pPr>
              <w:jc w:val="both"/>
              <w:rPr>
                <w:rFonts w:ascii="Arial" w:hAnsi="Arial" w:cs="Arial"/>
                <w:b/>
                <w:bCs/>
                <w:sz w:val="20"/>
                <w:szCs w:val="20"/>
                <w:lang w:val="en-US"/>
              </w:rPr>
            </w:pPr>
          </w:p>
        </w:tc>
        <w:tc>
          <w:tcPr>
            <w:tcW w:w="3686" w:type="dxa"/>
          </w:tcPr>
          <w:p w14:paraId="56E8B2D5" w14:textId="479C61C6" w:rsidR="00FE6140" w:rsidRPr="007A7601" w:rsidRDefault="00FE6140" w:rsidP="00186F14">
            <w:pPr>
              <w:jc w:val="center"/>
              <w:rPr>
                <w:rFonts w:ascii="Arial" w:hAnsi="Arial" w:cs="Arial"/>
                <w:b/>
                <w:bCs/>
                <w:sz w:val="20"/>
                <w:szCs w:val="20"/>
                <w:lang w:val="en-US"/>
              </w:rPr>
            </w:pPr>
            <w:r w:rsidRPr="007A7601">
              <w:rPr>
                <w:rFonts w:ascii="Arial" w:hAnsi="Arial" w:cs="Arial"/>
                <w:b/>
                <w:bCs/>
                <w:sz w:val="20"/>
                <w:szCs w:val="20"/>
                <w:lang w:val="en-US"/>
              </w:rPr>
              <w:t>RRC-based with DRB-level MAC CE</w:t>
            </w:r>
          </w:p>
        </w:tc>
        <w:tc>
          <w:tcPr>
            <w:tcW w:w="3680" w:type="dxa"/>
          </w:tcPr>
          <w:p w14:paraId="30E461FB" w14:textId="1D761AA3" w:rsidR="00FE6140" w:rsidRPr="007A7601" w:rsidRDefault="00FE6140" w:rsidP="00F95133">
            <w:pPr>
              <w:jc w:val="center"/>
              <w:rPr>
                <w:rFonts w:ascii="Arial" w:hAnsi="Arial" w:cs="Arial"/>
                <w:b/>
                <w:bCs/>
                <w:sz w:val="20"/>
                <w:szCs w:val="20"/>
                <w:lang w:val="en-US"/>
              </w:rPr>
            </w:pPr>
            <w:r w:rsidRPr="007A7601">
              <w:rPr>
                <w:rFonts w:ascii="Arial" w:hAnsi="Arial" w:cs="Arial"/>
                <w:b/>
                <w:bCs/>
                <w:sz w:val="20"/>
                <w:szCs w:val="20"/>
                <w:lang w:val="en-US"/>
              </w:rPr>
              <w:t>QoS flow in MAC CE</w:t>
            </w:r>
          </w:p>
        </w:tc>
      </w:tr>
      <w:tr w:rsidR="00FE6140" w14:paraId="580FCA12" w14:textId="77777777" w:rsidTr="009E4C9D">
        <w:tc>
          <w:tcPr>
            <w:tcW w:w="2263" w:type="dxa"/>
          </w:tcPr>
          <w:p w14:paraId="615FDAFB" w14:textId="736392C7" w:rsidR="00FE6140" w:rsidRPr="007A7601" w:rsidRDefault="00FE6140" w:rsidP="007E017C">
            <w:pPr>
              <w:jc w:val="both"/>
              <w:rPr>
                <w:rFonts w:ascii="Arial" w:hAnsi="Arial" w:cs="Arial"/>
                <w:sz w:val="20"/>
                <w:szCs w:val="20"/>
                <w:lang w:val="en-US"/>
              </w:rPr>
            </w:pPr>
            <w:r w:rsidRPr="007A7601">
              <w:rPr>
                <w:rFonts w:ascii="Arial" w:hAnsi="Arial" w:cs="Arial"/>
                <w:sz w:val="20"/>
                <w:szCs w:val="20"/>
                <w:lang w:val="en-US"/>
              </w:rPr>
              <w:t>Bit rate monitoring</w:t>
            </w:r>
          </w:p>
        </w:tc>
        <w:tc>
          <w:tcPr>
            <w:tcW w:w="3686" w:type="dxa"/>
            <w:shd w:val="clear" w:color="auto" w:fill="92D050"/>
          </w:tcPr>
          <w:p w14:paraId="09623194" w14:textId="555FCA8F" w:rsidR="00FE6140" w:rsidRPr="007A7601" w:rsidRDefault="00FE6140" w:rsidP="00186F14">
            <w:pPr>
              <w:rPr>
                <w:rFonts w:ascii="Arial" w:hAnsi="Arial" w:cs="Arial"/>
                <w:sz w:val="20"/>
                <w:szCs w:val="20"/>
                <w:lang w:val="en-US"/>
              </w:rPr>
            </w:pPr>
            <w:r w:rsidRPr="007A7601">
              <w:rPr>
                <w:rFonts w:ascii="Arial" w:hAnsi="Arial" w:cs="Arial"/>
                <w:sz w:val="20"/>
                <w:szCs w:val="20"/>
                <w:lang w:val="en-US"/>
              </w:rPr>
              <w:t xml:space="preserve">DRB-level monitoring is feasible with all possible configurations and is architecture independent. </w:t>
            </w:r>
          </w:p>
        </w:tc>
        <w:tc>
          <w:tcPr>
            <w:tcW w:w="3680" w:type="dxa"/>
            <w:shd w:val="clear" w:color="auto" w:fill="FF3F3F"/>
          </w:tcPr>
          <w:p w14:paraId="3560CBA4" w14:textId="7617C80A" w:rsidR="00FE6140" w:rsidRPr="007A7601" w:rsidRDefault="00FE6140" w:rsidP="00F95133">
            <w:pPr>
              <w:rPr>
                <w:rFonts w:ascii="Arial" w:hAnsi="Arial" w:cs="Arial"/>
                <w:sz w:val="20"/>
                <w:szCs w:val="20"/>
                <w:lang w:val="en-US"/>
              </w:rPr>
            </w:pPr>
            <w:r w:rsidRPr="007A7601">
              <w:rPr>
                <w:rFonts w:ascii="Arial" w:hAnsi="Arial" w:cs="Arial"/>
                <w:sz w:val="20"/>
                <w:szCs w:val="20"/>
                <w:lang w:val="en-US"/>
              </w:rPr>
              <w:t xml:space="preserve">QoS </w:t>
            </w:r>
            <w:proofErr w:type="gramStart"/>
            <w:r w:rsidRPr="007A7601">
              <w:rPr>
                <w:rFonts w:ascii="Arial" w:hAnsi="Arial" w:cs="Arial"/>
                <w:sz w:val="20"/>
                <w:szCs w:val="20"/>
                <w:lang w:val="en-US"/>
              </w:rPr>
              <w:t>flow based</w:t>
            </w:r>
            <w:proofErr w:type="gramEnd"/>
            <w:r w:rsidRPr="007A7601">
              <w:rPr>
                <w:rFonts w:ascii="Arial" w:hAnsi="Arial" w:cs="Arial"/>
                <w:sz w:val="20"/>
                <w:szCs w:val="20"/>
                <w:lang w:val="en-US"/>
              </w:rPr>
              <w:t xml:space="preserve"> bit rate monitoring can only be performed at the CU and relies on the presence of the SDAP header, which is configured by the network and is not always present.  </w:t>
            </w:r>
          </w:p>
        </w:tc>
      </w:tr>
      <w:tr w:rsidR="00405517" w14:paraId="7A79E761" w14:textId="77777777" w:rsidTr="009E4C9D">
        <w:tc>
          <w:tcPr>
            <w:tcW w:w="2263" w:type="dxa"/>
          </w:tcPr>
          <w:p w14:paraId="3FF8BDB4" w14:textId="7E044682" w:rsidR="00405517" w:rsidRPr="007A7601" w:rsidRDefault="00405517" w:rsidP="00405517">
            <w:pPr>
              <w:rPr>
                <w:rFonts w:ascii="Arial" w:hAnsi="Arial" w:cs="Arial"/>
                <w:lang w:val="en-US"/>
              </w:rPr>
            </w:pPr>
            <w:r w:rsidRPr="007A7601">
              <w:rPr>
                <w:rFonts w:ascii="Arial" w:hAnsi="Arial" w:cs="Arial"/>
                <w:sz w:val="20"/>
                <w:szCs w:val="20"/>
                <w:lang w:val="en-US"/>
              </w:rPr>
              <w:t>Additional Requirements in CU/Higher layers</w:t>
            </w:r>
          </w:p>
        </w:tc>
        <w:tc>
          <w:tcPr>
            <w:tcW w:w="3686" w:type="dxa"/>
            <w:shd w:val="clear" w:color="auto" w:fill="92D050"/>
          </w:tcPr>
          <w:p w14:paraId="449275F0" w14:textId="0511ED8E" w:rsidR="00405517" w:rsidRPr="007A7601" w:rsidRDefault="00405517" w:rsidP="00405517">
            <w:pPr>
              <w:rPr>
                <w:rFonts w:ascii="Arial" w:hAnsi="Arial" w:cs="Arial"/>
                <w:lang w:val="en-US"/>
              </w:rPr>
            </w:pPr>
            <w:r w:rsidRPr="007A7601">
              <w:rPr>
                <w:rFonts w:ascii="Arial" w:hAnsi="Arial" w:cs="Arial"/>
                <w:sz w:val="20"/>
                <w:szCs w:val="20"/>
                <w:lang w:val="en-US"/>
              </w:rPr>
              <w:t>No such requirements.</w:t>
            </w:r>
          </w:p>
        </w:tc>
        <w:tc>
          <w:tcPr>
            <w:tcW w:w="3680" w:type="dxa"/>
            <w:shd w:val="clear" w:color="auto" w:fill="FF3F3F"/>
          </w:tcPr>
          <w:p w14:paraId="41C33FF8" w14:textId="1BD30BAC" w:rsidR="00405517" w:rsidRPr="007A7601" w:rsidRDefault="00405517" w:rsidP="00405517">
            <w:pPr>
              <w:rPr>
                <w:rFonts w:ascii="Arial" w:hAnsi="Arial" w:cs="Arial"/>
                <w:lang w:val="en-US"/>
              </w:rPr>
            </w:pPr>
            <w:r w:rsidRPr="007A7601">
              <w:rPr>
                <w:rFonts w:ascii="Arial" w:hAnsi="Arial" w:cs="Arial"/>
                <w:sz w:val="20"/>
                <w:szCs w:val="20"/>
                <w:lang w:val="en-US"/>
              </w:rPr>
              <w:t>Additional requirement to perform per-QoS flow bit rate monitoring in the CU, there is a risk that not all implementations can support it.</w:t>
            </w:r>
          </w:p>
        </w:tc>
      </w:tr>
      <w:tr w:rsidR="00405517" w14:paraId="0CD750EE" w14:textId="77777777" w:rsidTr="007D4057">
        <w:tc>
          <w:tcPr>
            <w:tcW w:w="2263" w:type="dxa"/>
          </w:tcPr>
          <w:p w14:paraId="1983769B" w14:textId="245DEFEE" w:rsidR="00405517" w:rsidRPr="007A7601" w:rsidRDefault="00405517" w:rsidP="00405517">
            <w:pPr>
              <w:jc w:val="both"/>
              <w:rPr>
                <w:rFonts w:ascii="Arial" w:hAnsi="Arial" w:cs="Arial"/>
                <w:sz w:val="20"/>
                <w:szCs w:val="20"/>
                <w:lang w:val="en-US"/>
              </w:rPr>
            </w:pPr>
            <w:r w:rsidRPr="007A7601">
              <w:rPr>
                <w:rFonts w:ascii="Arial" w:hAnsi="Arial" w:cs="Arial"/>
                <w:sz w:val="20"/>
                <w:szCs w:val="20"/>
                <w:lang w:val="en-US"/>
              </w:rPr>
              <w:t>F1 Impact</w:t>
            </w:r>
          </w:p>
        </w:tc>
        <w:tc>
          <w:tcPr>
            <w:tcW w:w="3686" w:type="dxa"/>
            <w:shd w:val="clear" w:color="auto" w:fill="92D050"/>
          </w:tcPr>
          <w:p w14:paraId="1E379C95" w14:textId="1FB60A66"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Smaller F1 </w:t>
            </w:r>
            <w:r>
              <w:rPr>
                <w:rFonts w:ascii="Arial" w:hAnsi="Arial" w:cs="Arial"/>
                <w:sz w:val="20"/>
                <w:szCs w:val="20"/>
                <w:lang w:val="en-US"/>
              </w:rPr>
              <w:t>signaling load</w:t>
            </w:r>
            <w:r w:rsidRPr="007A7601">
              <w:rPr>
                <w:rFonts w:ascii="Arial" w:hAnsi="Arial" w:cs="Arial"/>
                <w:sz w:val="20"/>
                <w:szCs w:val="20"/>
                <w:lang w:val="en-US"/>
              </w:rPr>
              <w:t>, only requires the indication of the rate adaptive DRB ID.</w:t>
            </w:r>
          </w:p>
        </w:tc>
        <w:tc>
          <w:tcPr>
            <w:tcW w:w="3680" w:type="dxa"/>
            <w:shd w:val="clear" w:color="auto" w:fill="FF3F3F"/>
          </w:tcPr>
          <w:p w14:paraId="6369D11A" w14:textId="572063BC"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Large F1 </w:t>
            </w:r>
            <w:r>
              <w:rPr>
                <w:rFonts w:ascii="Arial" w:hAnsi="Arial" w:cs="Arial"/>
                <w:sz w:val="20"/>
                <w:szCs w:val="20"/>
                <w:lang w:val="en-US"/>
              </w:rPr>
              <w:t>signaling load</w:t>
            </w:r>
            <w:r w:rsidRPr="007A7601">
              <w:rPr>
                <w:rFonts w:ascii="Arial" w:hAnsi="Arial" w:cs="Arial"/>
                <w:sz w:val="20"/>
                <w:szCs w:val="20"/>
                <w:lang w:val="en-US"/>
              </w:rPr>
              <w:t xml:space="preserve"> due to periodic updates of the per-QoS flow data rate from CU to DU.  </w:t>
            </w:r>
          </w:p>
        </w:tc>
      </w:tr>
      <w:tr w:rsidR="00405517" w14:paraId="37389C27" w14:textId="77777777" w:rsidTr="007D4057">
        <w:tc>
          <w:tcPr>
            <w:tcW w:w="2263" w:type="dxa"/>
          </w:tcPr>
          <w:p w14:paraId="18058FD9" w14:textId="4B0DF0B0" w:rsidR="00405517" w:rsidRPr="007A7601" w:rsidRDefault="00405517" w:rsidP="00405517">
            <w:pPr>
              <w:jc w:val="both"/>
              <w:rPr>
                <w:rFonts w:ascii="Arial" w:hAnsi="Arial" w:cs="Arial"/>
                <w:sz w:val="20"/>
                <w:szCs w:val="20"/>
                <w:lang w:val="en-US"/>
              </w:rPr>
            </w:pPr>
            <w:r w:rsidRPr="007A7601">
              <w:rPr>
                <w:rFonts w:ascii="Arial" w:hAnsi="Arial" w:cs="Arial"/>
                <w:sz w:val="20"/>
                <w:szCs w:val="20"/>
                <w:lang w:val="en-US"/>
              </w:rPr>
              <w:t>Flexibility</w:t>
            </w:r>
          </w:p>
        </w:tc>
        <w:tc>
          <w:tcPr>
            <w:tcW w:w="3686" w:type="dxa"/>
            <w:shd w:val="clear" w:color="auto" w:fill="FFFF00"/>
          </w:tcPr>
          <w:p w14:paraId="1404C0A7" w14:textId="0765EF2F"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Less flexible to begin with as changes would require </w:t>
            </w:r>
            <w:proofErr w:type="spellStart"/>
            <w:r w:rsidRPr="007A7601">
              <w:rPr>
                <w:rFonts w:ascii="Arial" w:hAnsi="Arial" w:cs="Arial"/>
                <w:sz w:val="20"/>
                <w:szCs w:val="20"/>
                <w:lang w:val="en-US"/>
              </w:rPr>
              <w:t>RRCReconfiguration</w:t>
            </w:r>
            <w:proofErr w:type="spellEnd"/>
            <w:r w:rsidRPr="007A7601">
              <w:rPr>
                <w:rFonts w:ascii="Arial" w:hAnsi="Arial" w:cs="Arial"/>
                <w:sz w:val="20"/>
                <w:szCs w:val="20"/>
                <w:lang w:val="en-US"/>
              </w:rPr>
              <w:t xml:space="preserve">. Can be made more flexible by indication the ratio of data rate split in the MAC CE. </w:t>
            </w:r>
          </w:p>
        </w:tc>
        <w:tc>
          <w:tcPr>
            <w:tcW w:w="3680" w:type="dxa"/>
            <w:shd w:val="clear" w:color="auto" w:fill="FFFF00"/>
          </w:tcPr>
          <w:p w14:paraId="286C489B" w14:textId="33530C1F"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More flexible, but F1 delays or implementation of cross layer interactions can make it less flexible. </w:t>
            </w:r>
          </w:p>
        </w:tc>
      </w:tr>
      <w:tr w:rsidR="00405517" w14:paraId="19F66127" w14:textId="77777777" w:rsidTr="007D4057">
        <w:tc>
          <w:tcPr>
            <w:tcW w:w="2263" w:type="dxa"/>
          </w:tcPr>
          <w:p w14:paraId="5AC43E1C" w14:textId="3BB1B051"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MAC CE trigger/transmission delays</w:t>
            </w:r>
          </w:p>
        </w:tc>
        <w:tc>
          <w:tcPr>
            <w:tcW w:w="3686" w:type="dxa"/>
            <w:shd w:val="clear" w:color="auto" w:fill="92D050"/>
          </w:tcPr>
          <w:p w14:paraId="28E9ABAC" w14:textId="6C958688"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Small, all information originates in the DU/MAC. Can be transmitted asap.  </w:t>
            </w:r>
          </w:p>
        </w:tc>
        <w:tc>
          <w:tcPr>
            <w:tcW w:w="3680" w:type="dxa"/>
            <w:shd w:val="clear" w:color="auto" w:fill="FF3F3F"/>
          </w:tcPr>
          <w:p w14:paraId="358FAF89" w14:textId="47A53B88"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Large, as the DU/MAC would need to wait for information from the higher layers through F1 delays/implementation of cross-layer interactions. </w:t>
            </w:r>
          </w:p>
        </w:tc>
      </w:tr>
      <w:tr w:rsidR="00405517" w14:paraId="36C4362C" w14:textId="77777777" w:rsidTr="007D4057">
        <w:tc>
          <w:tcPr>
            <w:tcW w:w="2263" w:type="dxa"/>
          </w:tcPr>
          <w:p w14:paraId="6E5DA740" w14:textId="55F3DE50" w:rsidR="00405517" w:rsidRPr="007A7601" w:rsidRDefault="00405517" w:rsidP="00405517">
            <w:pPr>
              <w:jc w:val="both"/>
              <w:rPr>
                <w:rFonts w:ascii="Arial" w:hAnsi="Arial" w:cs="Arial"/>
                <w:sz w:val="20"/>
                <w:szCs w:val="20"/>
                <w:lang w:val="en-US"/>
              </w:rPr>
            </w:pPr>
            <w:r w:rsidRPr="007A7601">
              <w:rPr>
                <w:rFonts w:ascii="Arial" w:hAnsi="Arial" w:cs="Arial"/>
                <w:sz w:val="20"/>
                <w:szCs w:val="20"/>
                <w:lang w:val="en-US"/>
              </w:rPr>
              <w:t>Specification Impact</w:t>
            </w:r>
          </w:p>
        </w:tc>
        <w:tc>
          <w:tcPr>
            <w:tcW w:w="3686" w:type="dxa"/>
            <w:shd w:val="clear" w:color="auto" w:fill="92D050"/>
          </w:tcPr>
          <w:p w14:paraId="19E635CB" w14:textId="6DF58543"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Apart from the MAC CE itself, only requires configuration of the QoS flow </w:t>
            </w:r>
            <w:r w:rsidRPr="007A7601">
              <w:rPr>
                <w:rFonts w:ascii="Arial" w:hAnsi="Arial" w:cs="Arial"/>
                <w:sz w:val="20"/>
                <w:szCs w:val="20"/>
                <w:lang w:val="en-US"/>
              </w:rPr>
              <w:lastRenderedPageBreak/>
              <w:t>information and bit rate ration in the RRC.</w:t>
            </w:r>
          </w:p>
        </w:tc>
        <w:tc>
          <w:tcPr>
            <w:tcW w:w="3680" w:type="dxa"/>
            <w:shd w:val="clear" w:color="auto" w:fill="FF3F3F"/>
          </w:tcPr>
          <w:p w14:paraId="2FAA63D2" w14:textId="47600FD3"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lastRenderedPageBreak/>
              <w:t xml:space="preserve">Apart from the MAC CE itself, much more spec impact especially in RAN3 </w:t>
            </w:r>
            <w:r w:rsidRPr="007A7601">
              <w:rPr>
                <w:rFonts w:ascii="Arial" w:hAnsi="Arial" w:cs="Arial"/>
                <w:sz w:val="20"/>
                <w:szCs w:val="20"/>
                <w:lang w:val="en-US"/>
              </w:rPr>
              <w:lastRenderedPageBreak/>
              <w:t>in terms of F1 and the indication of QoS flow data rate information.</w:t>
            </w:r>
            <w:r w:rsidR="001F2B69">
              <w:rPr>
                <w:rFonts w:ascii="Arial" w:hAnsi="Arial" w:cs="Arial"/>
                <w:sz w:val="20"/>
                <w:szCs w:val="20"/>
                <w:lang w:val="en-US"/>
              </w:rPr>
              <w:t xml:space="preserve"> </w:t>
            </w:r>
            <w:r w:rsidR="00F95F9B">
              <w:rPr>
                <w:rFonts w:ascii="Arial" w:hAnsi="Arial" w:cs="Arial"/>
                <w:sz w:val="20"/>
                <w:szCs w:val="20"/>
                <w:lang w:val="en-US"/>
              </w:rPr>
              <w:t xml:space="preserve">Additionally </w:t>
            </w:r>
            <w:r w:rsidR="00C61B93">
              <w:rPr>
                <w:rFonts w:ascii="Arial" w:hAnsi="Arial" w:cs="Arial"/>
                <w:sz w:val="20"/>
                <w:szCs w:val="20"/>
                <w:lang w:val="en-US"/>
              </w:rPr>
              <w:t>requiring the i</w:t>
            </w:r>
            <w:r w:rsidR="001F2B69">
              <w:rPr>
                <w:rFonts w:ascii="Arial" w:hAnsi="Arial" w:cs="Arial"/>
                <w:sz w:val="20"/>
                <w:szCs w:val="20"/>
                <w:lang w:val="en-US"/>
              </w:rPr>
              <w:t>ntroduction of QoS flow information in the MAC</w:t>
            </w:r>
            <w:r w:rsidR="00AE3812">
              <w:rPr>
                <w:rFonts w:ascii="Arial" w:hAnsi="Arial" w:cs="Arial"/>
                <w:sz w:val="20"/>
                <w:szCs w:val="20"/>
                <w:lang w:val="en-US"/>
              </w:rPr>
              <w:t xml:space="preserve"> changing clause 12 in 38.300</w:t>
            </w:r>
          </w:p>
        </w:tc>
      </w:tr>
      <w:tr w:rsidR="00405517" w14:paraId="16C27C69" w14:textId="77777777" w:rsidTr="007D4057">
        <w:tc>
          <w:tcPr>
            <w:tcW w:w="2263" w:type="dxa"/>
          </w:tcPr>
          <w:p w14:paraId="5D57028A" w14:textId="72D768C5" w:rsidR="00405517" w:rsidRPr="007A7601" w:rsidRDefault="00405517" w:rsidP="00405517">
            <w:pPr>
              <w:jc w:val="both"/>
              <w:rPr>
                <w:rFonts w:ascii="Arial" w:hAnsi="Arial" w:cs="Arial"/>
                <w:sz w:val="20"/>
                <w:szCs w:val="20"/>
                <w:lang w:val="en-US"/>
              </w:rPr>
            </w:pPr>
            <w:r w:rsidRPr="007A7601">
              <w:rPr>
                <w:rFonts w:ascii="Arial" w:hAnsi="Arial" w:cs="Arial"/>
                <w:sz w:val="20"/>
                <w:szCs w:val="20"/>
                <w:lang w:val="en-US"/>
              </w:rPr>
              <w:lastRenderedPageBreak/>
              <w:t>Overall Solution</w:t>
            </w:r>
          </w:p>
        </w:tc>
        <w:tc>
          <w:tcPr>
            <w:tcW w:w="3686" w:type="dxa"/>
            <w:shd w:val="clear" w:color="auto" w:fill="92D050"/>
          </w:tcPr>
          <w:p w14:paraId="70700C34" w14:textId="57AC2B1B" w:rsidR="00405517" w:rsidRPr="007A7601" w:rsidRDefault="00405517" w:rsidP="00405517">
            <w:pPr>
              <w:rPr>
                <w:rFonts w:ascii="Arial" w:hAnsi="Arial" w:cs="Arial"/>
                <w:sz w:val="20"/>
                <w:szCs w:val="20"/>
                <w:lang w:val="en-US"/>
              </w:rPr>
            </w:pPr>
            <w:r w:rsidRPr="007A7601">
              <w:rPr>
                <w:rFonts w:ascii="Arial" w:hAnsi="Arial" w:cs="Arial"/>
                <w:b/>
                <w:bCs/>
                <w:sz w:val="20"/>
                <w:szCs w:val="20"/>
                <w:lang w:val="en-US"/>
              </w:rPr>
              <w:t>Much cleaner and simpler solution with no dependencies!!!</w:t>
            </w:r>
          </w:p>
        </w:tc>
        <w:tc>
          <w:tcPr>
            <w:tcW w:w="3680" w:type="dxa"/>
            <w:shd w:val="clear" w:color="auto" w:fill="FF3F3F"/>
          </w:tcPr>
          <w:p w14:paraId="6E0944BE" w14:textId="7D6FD9FC" w:rsidR="00405517" w:rsidRPr="007A7601" w:rsidRDefault="00405517" w:rsidP="00405517">
            <w:pPr>
              <w:rPr>
                <w:rFonts w:ascii="Arial" w:hAnsi="Arial" w:cs="Arial"/>
                <w:sz w:val="20"/>
                <w:szCs w:val="20"/>
                <w:lang w:val="en-US"/>
              </w:rPr>
            </w:pPr>
            <w:r w:rsidRPr="007A7601">
              <w:rPr>
                <w:rFonts w:ascii="Arial" w:hAnsi="Arial" w:cs="Arial"/>
                <w:sz w:val="20"/>
                <w:szCs w:val="20"/>
                <w:lang w:val="en-US"/>
              </w:rPr>
              <w:t xml:space="preserve">Too many moving parts to the solution and </w:t>
            </w:r>
            <w:r>
              <w:rPr>
                <w:rFonts w:ascii="Arial" w:hAnsi="Arial" w:cs="Arial"/>
                <w:sz w:val="20"/>
                <w:szCs w:val="20"/>
                <w:lang w:val="en-US"/>
              </w:rPr>
              <w:t xml:space="preserve">is </w:t>
            </w:r>
            <w:r w:rsidRPr="007A7601">
              <w:rPr>
                <w:rFonts w:ascii="Arial" w:hAnsi="Arial" w:cs="Arial"/>
                <w:sz w:val="20"/>
                <w:szCs w:val="20"/>
                <w:lang w:val="en-US"/>
              </w:rPr>
              <w:t xml:space="preserve">complex. </w:t>
            </w:r>
          </w:p>
        </w:tc>
      </w:tr>
    </w:tbl>
    <w:p w14:paraId="44071B17" w14:textId="77777777" w:rsidR="00A36085" w:rsidRDefault="00A36085" w:rsidP="003006C1">
      <w:pPr>
        <w:jc w:val="both"/>
        <w:rPr>
          <w:rFonts w:ascii="Arial" w:hAnsi="Arial" w:cs="Arial"/>
          <w:lang w:val="en-US"/>
        </w:rPr>
      </w:pPr>
    </w:p>
    <w:p w14:paraId="399B8DBB" w14:textId="72271815" w:rsidR="00E942A4" w:rsidRDefault="00EE5D00" w:rsidP="003006C1">
      <w:pPr>
        <w:jc w:val="both"/>
        <w:rPr>
          <w:rFonts w:ascii="Arial" w:hAnsi="Arial" w:cs="Arial"/>
          <w:lang w:val="en-US"/>
        </w:rPr>
      </w:pPr>
      <w:r>
        <w:rPr>
          <w:rFonts w:ascii="Arial" w:hAnsi="Arial" w:cs="Arial"/>
          <w:lang w:val="en-US"/>
        </w:rPr>
        <w:t>O</w:t>
      </w:r>
      <w:r w:rsidR="0080135A">
        <w:rPr>
          <w:rFonts w:ascii="Arial" w:hAnsi="Arial" w:cs="Arial"/>
          <w:lang w:val="en-US"/>
        </w:rPr>
        <w:t>verall,</w:t>
      </w:r>
      <w:r w:rsidR="00E942A4">
        <w:rPr>
          <w:rFonts w:ascii="Arial" w:hAnsi="Arial" w:cs="Arial"/>
          <w:lang w:val="en-US"/>
        </w:rPr>
        <w:t xml:space="preserve"> we believe that </w:t>
      </w:r>
      <w:r w:rsidR="005B7CCA">
        <w:rPr>
          <w:rFonts w:ascii="Arial" w:hAnsi="Arial" w:cs="Arial"/>
          <w:lang w:val="en-US"/>
        </w:rPr>
        <w:t xml:space="preserve">the </w:t>
      </w:r>
      <w:r w:rsidR="00E942A4">
        <w:rPr>
          <w:rFonts w:ascii="Arial" w:hAnsi="Arial" w:cs="Arial"/>
          <w:lang w:val="en-US"/>
        </w:rPr>
        <w:t>RRC-based solution with DRB-level MAC CE</w:t>
      </w:r>
      <w:r w:rsidR="005B7CCA">
        <w:rPr>
          <w:rFonts w:ascii="Arial" w:hAnsi="Arial" w:cs="Arial"/>
          <w:lang w:val="en-US"/>
        </w:rPr>
        <w:t xml:space="preserve"> is a cleaner and simpler solution</w:t>
      </w:r>
      <w:r w:rsidR="0080135A">
        <w:rPr>
          <w:rFonts w:ascii="Arial" w:hAnsi="Arial" w:cs="Arial"/>
          <w:lang w:val="en-US"/>
        </w:rPr>
        <w:t xml:space="preserve"> both from a specification perspective and from a system</w:t>
      </w:r>
      <w:r w:rsidR="00692080">
        <w:rPr>
          <w:rFonts w:ascii="Arial" w:hAnsi="Arial" w:cs="Arial"/>
          <w:lang w:val="en-US"/>
        </w:rPr>
        <w:t xml:space="preserve">/implementation </w:t>
      </w:r>
      <w:r w:rsidR="0080135A">
        <w:rPr>
          <w:rFonts w:ascii="Arial" w:hAnsi="Arial" w:cs="Arial"/>
          <w:lang w:val="en-US"/>
        </w:rPr>
        <w:t xml:space="preserve">perspective. </w:t>
      </w:r>
      <w:r w:rsidR="00820AC6">
        <w:rPr>
          <w:rFonts w:ascii="Arial" w:hAnsi="Arial" w:cs="Arial"/>
          <w:lang w:val="en-US"/>
        </w:rPr>
        <w:t xml:space="preserve">Thus, </w:t>
      </w:r>
      <w:r w:rsidR="0080135A">
        <w:rPr>
          <w:rFonts w:ascii="Arial" w:hAnsi="Arial" w:cs="Arial"/>
          <w:lang w:val="en-US"/>
        </w:rPr>
        <w:t xml:space="preserve">RAN2 should </w:t>
      </w:r>
      <w:r w:rsidR="00820AC6">
        <w:rPr>
          <w:rFonts w:ascii="Arial" w:hAnsi="Arial" w:cs="Arial"/>
          <w:lang w:val="en-US"/>
        </w:rPr>
        <w:t xml:space="preserve">also </w:t>
      </w:r>
      <w:r w:rsidR="0080135A">
        <w:rPr>
          <w:rFonts w:ascii="Arial" w:hAnsi="Arial" w:cs="Arial"/>
          <w:lang w:val="en-US"/>
        </w:rPr>
        <w:t>pursue the</w:t>
      </w:r>
      <w:r w:rsidR="00820AC6">
        <w:rPr>
          <w:rFonts w:ascii="Arial" w:hAnsi="Arial" w:cs="Arial"/>
          <w:lang w:val="en-US"/>
        </w:rPr>
        <w:t xml:space="preserve"> same.</w:t>
      </w:r>
    </w:p>
    <w:p w14:paraId="025AD961" w14:textId="20EA52CF" w:rsidR="00451B26" w:rsidRDefault="005A237A" w:rsidP="00451B26">
      <w:pPr>
        <w:pStyle w:val="Proposal"/>
        <w:spacing w:after="180"/>
        <w:rPr>
          <w:lang w:val="en-US"/>
        </w:rPr>
      </w:pPr>
      <w:bookmarkStart w:id="11" w:name="_Toc197641930"/>
      <w:r>
        <w:rPr>
          <w:lang w:val="en-US"/>
        </w:rPr>
        <w:t xml:space="preserve">The </w:t>
      </w:r>
      <w:proofErr w:type="spellStart"/>
      <w:r w:rsidR="00451B26">
        <w:rPr>
          <w:lang w:val="en-US"/>
        </w:rPr>
        <w:t>gNB</w:t>
      </w:r>
      <w:proofErr w:type="spellEnd"/>
      <w:r w:rsidR="00451B26">
        <w:rPr>
          <w:lang w:val="en-US"/>
        </w:rPr>
        <w:t xml:space="preserve"> </w:t>
      </w:r>
      <w:r>
        <w:rPr>
          <w:lang w:val="en-US"/>
        </w:rPr>
        <w:t>is allowed to</w:t>
      </w:r>
      <w:r w:rsidR="00451B26">
        <w:rPr>
          <w:lang w:val="en-US"/>
        </w:rPr>
        <w:t xml:space="preserve"> configure one or more QoS flows (mapped to a DRB) to be rate adapted.</w:t>
      </w:r>
      <w:bookmarkEnd w:id="11"/>
      <w:r w:rsidR="00451B26">
        <w:rPr>
          <w:lang w:val="en-US"/>
        </w:rPr>
        <w:t xml:space="preserve"> </w:t>
      </w:r>
    </w:p>
    <w:p w14:paraId="4E792DF1" w14:textId="74046B08" w:rsidR="00451B26" w:rsidRDefault="00451B26" w:rsidP="00451B26">
      <w:pPr>
        <w:pStyle w:val="Proposal"/>
        <w:spacing w:after="180"/>
        <w:rPr>
          <w:lang w:val="en-US"/>
        </w:rPr>
      </w:pPr>
      <w:bookmarkStart w:id="12" w:name="_Toc197641931"/>
      <w:r>
        <w:rPr>
          <w:lang w:val="en-US"/>
        </w:rPr>
        <w:t xml:space="preserve">For rate adaptation of more than one QoS flow within a DRB, consider </w:t>
      </w:r>
      <w:r w:rsidR="00AB0033">
        <w:rPr>
          <w:lang w:val="en-US"/>
        </w:rPr>
        <w:t>three</w:t>
      </w:r>
      <w:r>
        <w:rPr>
          <w:lang w:val="en-US"/>
        </w:rPr>
        <w:t xml:space="preserve"> options:</w:t>
      </w:r>
      <w:bookmarkEnd w:id="12"/>
    </w:p>
    <w:p w14:paraId="19E462FA" w14:textId="77777777" w:rsidR="00451B26" w:rsidRDefault="00451B26" w:rsidP="00451B26">
      <w:pPr>
        <w:pStyle w:val="Proposal"/>
        <w:numPr>
          <w:ilvl w:val="1"/>
          <w:numId w:val="2"/>
        </w:numPr>
        <w:ind w:left="2069" w:hanging="357"/>
        <w:rPr>
          <w:lang w:val="en-US"/>
        </w:rPr>
      </w:pPr>
      <w:bookmarkStart w:id="13" w:name="_Toc193750207"/>
      <w:bookmarkStart w:id="14" w:name="_Toc197641932"/>
      <w:r>
        <w:rPr>
          <w:lang w:val="en-US"/>
        </w:rPr>
        <w:t>Up to UE implementation how to perform rate adaption between the configured QoS flows.</w:t>
      </w:r>
      <w:bookmarkEnd w:id="13"/>
      <w:bookmarkEnd w:id="14"/>
    </w:p>
    <w:p w14:paraId="69B5BDED" w14:textId="68C0C782" w:rsidR="00451B26" w:rsidRDefault="00451B26" w:rsidP="00451B26">
      <w:pPr>
        <w:pStyle w:val="Proposal"/>
        <w:numPr>
          <w:ilvl w:val="1"/>
          <w:numId w:val="2"/>
        </w:numPr>
        <w:ind w:left="2069" w:hanging="357"/>
        <w:rPr>
          <w:lang w:val="en-US"/>
        </w:rPr>
      </w:pPr>
      <w:bookmarkStart w:id="15" w:name="_Toc197641933"/>
      <w:proofErr w:type="spellStart"/>
      <w:r w:rsidRPr="00E70A4C">
        <w:rPr>
          <w:lang w:val="en-US"/>
        </w:rPr>
        <w:t>gNB</w:t>
      </w:r>
      <w:proofErr w:type="spellEnd"/>
      <w:r w:rsidRPr="00E70A4C">
        <w:rPr>
          <w:lang w:val="en-US"/>
        </w:rPr>
        <w:t xml:space="preserve"> indicates the ratio of rate adaption between the QoS flows as part of the configuration </w:t>
      </w:r>
      <w:r w:rsidR="00995C66">
        <w:rPr>
          <w:lang w:val="en-US"/>
        </w:rPr>
        <w:t xml:space="preserve">providing </w:t>
      </w:r>
      <w:r w:rsidR="00331BF1">
        <w:rPr>
          <w:lang w:val="en-US"/>
        </w:rPr>
        <w:t>rate adaptability of one or more QoS flows</w:t>
      </w:r>
      <w:r w:rsidRPr="00E70A4C">
        <w:rPr>
          <w:lang w:val="en-US"/>
        </w:rPr>
        <w:t>.</w:t>
      </w:r>
      <w:bookmarkEnd w:id="15"/>
    </w:p>
    <w:p w14:paraId="423E2070" w14:textId="083A18D8" w:rsidR="00A367AA" w:rsidRDefault="00A367AA" w:rsidP="00451B26">
      <w:pPr>
        <w:pStyle w:val="Proposal"/>
        <w:numPr>
          <w:ilvl w:val="1"/>
          <w:numId w:val="2"/>
        </w:numPr>
        <w:ind w:left="2069" w:hanging="357"/>
        <w:rPr>
          <w:lang w:val="en-US"/>
        </w:rPr>
      </w:pPr>
      <w:bookmarkStart w:id="16" w:name="_Toc197641934"/>
      <w:proofErr w:type="spellStart"/>
      <w:r>
        <w:rPr>
          <w:lang w:val="en-US"/>
        </w:rPr>
        <w:t>gNB</w:t>
      </w:r>
      <w:proofErr w:type="spellEnd"/>
      <w:r>
        <w:rPr>
          <w:lang w:val="en-US"/>
        </w:rPr>
        <w:t xml:space="preserve"> indicates the ratio of rate adaption between the QoS flows in the MAC CE itself.</w:t>
      </w:r>
      <w:bookmarkEnd w:id="16"/>
      <w:r>
        <w:rPr>
          <w:lang w:val="en-US"/>
        </w:rPr>
        <w:t xml:space="preserve"> </w:t>
      </w:r>
    </w:p>
    <w:p w14:paraId="74F3FD9E" w14:textId="26132FFA" w:rsidR="00334FCD" w:rsidRDefault="00512382" w:rsidP="008220F7">
      <w:pPr>
        <w:pStyle w:val="Heading2"/>
      </w:pPr>
      <w:r>
        <w:t>2.2</w:t>
      </w:r>
      <w:r>
        <w:tab/>
        <w:t>MAC CE Design</w:t>
      </w:r>
    </w:p>
    <w:p w14:paraId="0EFCD686" w14:textId="45F96D89" w:rsidR="00512382" w:rsidRDefault="00AC232C" w:rsidP="00923B6F">
      <w:pPr>
        <w:jc w:val="both"/>
        <w:rPr>
          <w:rFonts w:ascii="Arial" w:hAnsi="Arial" w:cs="Arial"/>
        </w:rPr>
      </w:pPr>
      <w:r>
        <w:rPr>
          <w:rFonts w:ascii="Arial" w:hAnsi="Arial" w:cs="Arial"/>
        </w:rPr>
        <w:t xml:space="preserve">For the design of the MAC CE, independent of the granularity discussion </w:t>
      </w:r>
      <w:r w:rsidR="00923B6F">
        <w:rPr>
          <w:rFonts w:ascii="Arial" w:hAnsi="Arial" w:cs="Arial"/>
        </w:rPr>
        <w:t xml:space="preserve">from above, we believe that the </w:t>
      </w:r>
      <w:r w:rsidR="00EE3486">
        <w:rPr>
          <w:rFonts w:ascii="Arial" w:hAnsi="Arial" w:cs="Arial"/>
        </w:rPr>
        <w:t xml:space="preserve">LCID should be included. This is because the </w:t>
      </w:r>
      <w:r w:rsidR="008B0E0F">
        <w:rPr>
          <w:rFonts w:ascii="Arial" w:hAnsi="Arial" w:cs="Arial"/>
        </w:rPr>
        <w:t>Q</w:t>
      </w:r>
      <w:r w:rsidR="00E100F0">
        <w:rPr>
          <w:rFonts w:ascii="Arial" w:hAnsi="Arial" w:cs="Arial"/>
        </w:rPr>
        <w:t>FI (if agreed) is unique only within a PDU session</w:t>
      </w:r>
      <w:r w:rsidR="00D119B1">
        <w:rPr>
          <w:rFonts w:ascii="Arial" w:hAnsi="Arial" w:cs="Arial"/>
        </w:rPr>
        <w:t xml:space="preserve"> and </w:t>
      </w:r>
      <w:r w:rsidR="00A9010F">
        <w:rPr>
          <w:rFonts w:ascii="Arial" w:hAnsi="Arial" w:cs="Arial"/>
        </w:rPr>
        <w:t xml:space="preserve">the LCID is required to perform the differentiation </w:t>
      </w:r>
      <w:r w:rsidR="00762EA8">
        <w:rPr>
          <w:rFonts w:ascii="Arial" w:hAnsi="Arial" w:cs="Arial"/>
        </w:rPr>
        <w:t>across</w:t>
      </w:r>
      <w:r w:rsidR="00A9010F">
        <w:rPr>
          <w:rFonts w:ascii="Arial" w:hAnsi="Arial" w:cs="Arial"/>
        </w:rPr>
        <w:t xml:space="preserve"> the PDU sessions.</w:t>
      </w:r>
      <w:r w:rsidR="00762EA8">
        <w:rPr>
          <w:rFonts w:ascii="Arial" w:hAnsi="Arial" w:cs="Arial"/>
        </w:rPr>
        <w:t xml:space="preserve"> Thus, we have the following proposal:</w:t>
      </w:r>
    </w:p>
    <w:p w14:paraId="1E2A943F" w14:textId="17C0CD76" w:rsidR="0008746F" w:rsidRDefault="0008746F" w:rsidP="0008746F">
      <w:pPr>
        <w:pStyle w:val="Proposal"/>
      </w:pPr>
      <w:bookmarkStart w:id="17" w:name="_Toc197641935"/>
      <w:r>
        <w:t>XR rate control MAC CE</w:t>
      </w:r>
      <w:r w:rsidR="002B402E">
        <w:t xml:space="preserve"> shall</w:t>
      </w:r>
      <w:r>
        <w:t xml:space="preserve"> </w:t>
      </w:r>
      <w:r w:rsidR="001D478F">
        <w:t xml:space="preserve">at least </w:t>
      </w:r>
      <w:r>
        <w:t>consist of the LCID</w:t>
      </w:r>
      <w:r w:rsidR="001D478F">
        <w:t>.</w:t>
      </w:r>
      <w:bookmarkEnd w:id="17"/>
    </w:p>
    <w:p w14:paraId="53E7EB89" w14:textId="20F569E7" w:rsidR="008220F7" w:rsidRDefault="008220F7" w:rsidP="008220F7">
      <w:pPr>
        <w:pStyle w:val="Heading2"/>
      </w:pPr>
      <w:r>
        <w:t>2.</w:t>
      </w:r>
      <w:r w:rsidR="00334FCD">
        <w:t>3</w:t>
      </w:r>
      <w:r>
        <w:tab/>
        <w:t>UE Capabilities</w:t>
      </w:r>
    </w:p>
    <w:p w14:paraId="2980BF20" w14:textId="5DDCD472" w:rsidR="0044031B" w:rsidRPr="0044031B" w:rsidRDefault="009C43E2" w:rsidP="009C43E2">
      <w:pPr>
        <w:pStyle w:val="Heading3"/>
      </w:pPr>
      <w:r>
        <w:t>2.2.1</w:t>
      </w:r>
      <w:r>
        <w:tab/>
        <w:t>CN Awareness of UE Capability</w:t>
      </w:r>
    </w:p>
    <w:p w14:paraId="1955AE97" w14:textId="0A660F4F" w:rsidR="00363EFD" w:rsidRDefault="002E791F" w:rsidP="00167C57">
      <w:pPr>
        <w:jc w:val="both"/>
        <w:rPr>
          <w:rFonts w:ascii="Arial" w:hAnsi="Arial" w:cs="Arial"/>
        </w:rPr>
      </w:pPr>
      <w:r>
        <w:rPr>
          <w:rFonts w:ascii="Arial" w:hAnsi="Arial" w:cs="Arial"/>
        </w:rPr>
        <w:t>From SA2’s LS reply</w:t>
      </w:r>
      <w:r w:rsidR="008B349D">
        <w:rPr>
          <w:rFonts w:ascii="Arial" w:hAnsi="Arial" w:cs="Arial"/>
        </w:rPr>
        <w:t xml:space="preserve"> </w:t>
      </w:r>
      <w:r w:rsidR="00092C0F">
        <w:rPr>
          <w:rFonts w:ascii="Arial" w:hAnsi="Arial" w:cs="Arial"/>
        </w:rPr>
        <w:fldChar w:fldCharType="begin"/>
      </w:r>
      <w:r w:rsidR="00092C0F">
        <w:rPr>
          <w:rFonts w:ascii="Arial" w:hAnsi="Arial" w:cs="Arial"/>
        </w:rPr>
        <w:instrText xml:space="preserve"> REF _Ref197604142 \r \h </w:instrText>
      </w:r>
      <w:r w:rsidR="00092C0F">
        <w:rPr>
          <w:rFonts w:ascii="Arial" w:hAnsi="Arial" w:cs="Arial"/>
        </w:rPr>
      </w:r>
      <w:r w:rsidR="00092C0F">
        <w:rPr>
          <w:rFonts w:ascii="Arial" w:hAnsi="Arial" w:cs="Arial"/>
        </w:rPr>
        <w:fldChar w:fldCharType="separate"/>
      </w:r>
      <w:r w:rsidR="00092C0F">
        <w:rPr>
          <w:rFonts w:ascii="Arial" w:hAnsi="Arial" w:cs="Arial"/>
        </w:rPr>
        <w:t>[1]</w:t>
      </w:r>
      <w:r w:rsidR="00092C0F">
        <w:rPr>
          <w:rFonts w:ascii="Arial" w:hAnsi="Arial" w:cs="Arial"/>
        </w:rPr>
        <w:fldChar w:fldCharType="end"/>
      </w:r>
      <w:r>
        <w:rPr>
          <w:rFonts w:ascii="Arial" w:hAnsi="Arial" w:cs="Arial"/>
        </w:rPr>
        <w:t xml:space="preserve">, </w:t>
      </w:r>
      <w:r w:rsidR="008F05A7">
        <w:rPr>
          <w:rFonts w:ascii="Arial" w:hAnsi="Arial" w:cs="Arial"/>
        </w:rPr>
        <w:t xml:space="preserve">they have confirmed </w:t>
      </w:r>
      <w:r>
        <w:rPr>
          <w:rFonts w:ascii="Arial" w:hAnsi="Arial" w:cs="Arial"/>
        </w:rPr>
        <w:t xml:space="preserve">the </w:t>
      </w:r>
      <w:r w:rsidR="008F05A7">
        <w:rPr>
          <w:rFonts w:ascii="Arial" w:hAnsi="Arial" w:cs="Arial"/>
        </w:rPr>
        <w:t xml:space="preserve">CN can indicate to the </w:t>
      </w:r>
      <w:proofErr w:type="spellStart"/>
      <w:r w:rsidR="008F05A7">
        <w:rPr>
          <w:rFonts w:ascii="Arial" w:hAnsi="Arial" w:cs="Arial"/>
        </w:rPr>
        <w:t>gNB</w:t>
      </w:r>
      <w:proofErr w:type="spellEnd"/>
      <w:r w:rsidR="008F05A7">
        <w:rPr>
          <w:rFonts w:ascii="Arial" w:hAnsi="Arial" w:cs="Arial"/>
        </w:rPr>
        <w:t xml:space="preserve"> that a QoS flow is subject to uplink rate contro</w:t>
      </w:r>
      <w:r w:rsidR="003D07D6">
        <w:rPr>
          <w:rFonts w:ascii="Arial" w:hAnsi="Arial" w:cs="Arial"/>
        </w:rPr>
        <w:t xml:space="preserve">l and will discuss further on the whether to reuse existing mechanisms or </w:t>
      </w:r>
      <w:r w:rsidR="00767D95">
        <w:rPr>
          <w:rFonts w:ascii="Arial" w:hAnsi="Arial" w:cs="Arial"/>
        </w:rPr>
        <w:t xml:space="preserve">come up with a new mechanism. </w:t>
      </w:r>
      <w:r w:rsidR="00C214B1">
        <w:rPr>
          <w:rFonts w:ascii="Arial" w:hAnsi="Arial" w:cs="Arial"/>
        </w:rPr>
        <w:t xml:space="preserve">It was also agreed in the last meeting that a new </w:t>
      </w:r>
      <w:r w:rsidR="001110FB">
        <w:rPr>
          <w:rFonts w:ascii="Arial" w:hAnsi="Arial" w:cs="Arial"/>
        </w:rPr>
        <w:t xml:space="preserve">radio access </w:t>
      </w:r>
      <w:r w:rsidR="00C214B1">
        <w:rPr>
          <w:rFonts w:ascii="Arial" w:hAnsi="Arial" w:cs="Arial"/>
        </w:rPr>
        <w:t xml:space="preserve">UE capability </w:t>
      </w:r>
      <w:r w:rsidR="005B5F4C">
        <w:rPr>
          <w:rFonts w:ascii="Arial" w:hAnsi="Arial" w:cs="Arial"/>
        </w:rPr>
        <w:t>is</w:t>
      </w:r>
      <w:r w:rsidR="00054F25">
        <w:rPr>
          <w:rFonts w:ascii="Arial" w:hAnsi="Arial" w:cs="Arial"/>
        </w:rPr>
        <w:t xml:space="preserve"> introduced to indicate the support for the XR rate control MAC CE. </w:t>
      </w:r>
      <w:r w:rsidR="00F13AF1">
        <w:rPr>
          <w:rFonts w:ascii="Arial" w:hAnsi="Arial" w:cs="Arial"/>
        </w:rPr>
        <w:t>Then</w:t>
      </w:r>
      <w:r w:rsidR="00363EFD">
        <w:rPr>
          <w:rFonts w:ascii="Arial" w:hAnsi="Arial" w:cs="Arial"/>
        </w:rPr>
        <w:t xml:space="preserve">, the </w:t>
      </w:r>
      <w:r w:rsidR="00C6779C">
        <w:rPr>
          <w:rFonts w:ascii="Arial" w:hAnsi="Arial" w:cs="Arial"/>
        </w:rPr>
        <w:t xml:space="preserve">functional representation of the </w:t>
      </w:r>
      <w:r w:rsidR="00F23010">
        <w:rPr>
          <w:rFonts w:ascii="Arial" w:hAnsi="Arial" w:cs="Arial"/>
        </w:rPr>
        <w:t xml:space="preserve">end-to-end </w:t>
      </w:r>
      <w:r w:rsidR="00251968">
        <w:rPr>
          <w:rFonts w:ascii="Arial" w:hAnsi="Arial" w:cs="Arial"/>
        </w:rPr>
        <w:t xml:space="preserve">XR rate control </w:t>
      </w:r>
      <w:r w:rsidR="00F23010">
        <w:rPr>
          <w:rFonts w:ascii="Arial" w:hAnsi="Arial" w:cs="Arial"/>
        </w:rPr>
        <w:t xml:space="preserve">solution </w:t>
      </w:r>
      <w:r w:rsidR="00C6779C">
        <w:rPr>
          <w:rFonts w:ascii="Arial" w:hAnsi="Arial" w:cs="Arial"/>
        </w:rPr>
        <w:t>is as follows</w:t>
      </w:r>
      <w:r w:rsidR="00685A92">
        <w:rPr>
          <w:rFonts w:ascii="Arial" w:hAnsi="Arial" w:cs="Arial"/>
        </w:rPr>
        <w:t>:</w:t>
      </w:r>
    </w:p>
    <w:p w14:paraId="274C0E0C" w14:textId="6AE3BBCE" w:rsidR="00F23010" w:rsidRDefault="00C46916" w:rsidP="00C37F00">
      <w:pPr>
        <w:jc w:val="center"/>
      </w:pPr>
      <w:r>
        <w:rPr>
          <w:noProof/>
        </w:rPr>
        <w:object w:dxaOrig="11180" w:dyaOrig="7360" w14:anchorId="54E21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5pt;height:214.65pt" o:ole="">
            <v:imagedata r:id="rId13" o:title=""/>
          </v:shape>
          <o:OLEObject Type="Embed" ProgID="Visio.Drawing.15" ShapeID="_x0000_i1025" DrawAspect="Content" ObjectID="_1808287778" r:id="rId14"/>
        </w:object>
      </w:r>
    </w:p>
    <w:p w14:paraId="67BF510D" w14:textId="14FDEDF4" w:rsidR="00C37F00" w:rsidRPr="00C37F00" w:rsidRDefault="00C37F00" w:rsidP="00C37F00">
      <w:pPr>
        <w:jc w:val="center"/>
        <w:rPr>
          <w:rFonts w:ascii="Arial" w:hAnsi="Arial" w:cs="Arial"/>
        </w:rPr>
      </w:pPr>
      <w:r w:rsidRPr="00C37F00">
        <w:rPr>
          <w:rFonts w:ascii="Arial" w:hAnsi="Arial" w:cs="Arial"/>
        </w:rPr>
        <w:t>Figure 1:</w:t>
      </w:r>
      <w:r>
        <w:rPr>
          <w:rFonts w:ascii="Arial" w:hAnsi="Arial" w:cs="Arial"/>
        </w:rPr>
        <w:t xml:space="preserve"> Functional Representation of the end-to-end XR rate control solution</w:t>
      </w:r>
    </w:p>
    <w:p w14:paraId="0D883334" w14:textId="63CD16A1" w:rsidR="00270D1D" w:rsidRDefault="00AA34AC" w:rsidP="00167C57">
      <w:pPr>
        <w:jc w:val="both"/>
        <w:rPr>
          <w:rFonts w:ascii="Arial" w:hAnsi="Arial" w:cs="Arial"/>
        </w:rPr>
      </w:pPr>
      <w:r>
        <w:rPr>
          <w:rFonts w:ascii="Arial" w:hAnsi="Arial" w:cs="Arial"/>
        </w:rPr>
        <w:t xml:space="preserve">In Figure 1, we see that the CN </w:t>
      </w:r>
      <w:r w:rsidR="00206D85">
        <w:rPr>
          <w:rFonts w:ascii="Arial" w:hAnsi="Arial" w:cs="Arial"/>
        </w:rPr>
        <w:t>determines the rate adaptability of a QoS flow with the input from the UE and corresponding AF</w:t>
      </w:r>
      <w:r w:rsidR="006B1A35">
        <w:rPr>
          <w:rFonts w:ascii="Arial" w:hAnsi="Arial" w:cs="Arial"/>
        </w:rPr>
        <w:t>,</w:t>
      </w:r>
      <w:r w:rsidR="002E23DF">
        <w:rPr>
          <w:rFonts w:ascii="Arial" w:hAnsi="Arial" w:cs="Arial"/>
        </w:rPr>
        <w:t xml:space="preserve"> </w:t>
      </w:r>
      <w:r w:rsidR="006B1A35">
        <w:rPr>
          <w:rFonts w:ascii="Arial" w:hAnsi="Arial" w:cs="Arial"/>
        </w:rPr>
        <w:t>t</w:t>
      </w:r>
      <w:r w:rsidR="002E23DF">
        <w:rPr>
          <w:rFonts w:ascii="Arial" w:hAnsi="Arial" w:cs="Arial"/>
        </w:rPr>
        <w:t>hen</w:t>
      </w:r>
      <w:r w:rsidR="00EE7C80">
        <w:rPr>
          <w:rFonts w:ascii="Arial" w:hAnsi="Arial" w:cs="Arial"/>
        </w:rPr>
        <w:t xml:space="preserve"> provides the information to the RAN.</w:t>
      </w:r>
      <w:r w:rsidR="005A27DC">
        <w:rPr>
          <w:rFonts w:ascii="Arial" w:hAnsi="Arial" w:cs="Arial"/>
        </w:rPr>
        <w:t xml:space="preserve"> The RAN then based on the UE capability information can determine whether it can signal the XR rate control MAC CE. However, </w:t>
      </w:r>
      <w:r w:rsidR="0084027B">
        <w:rPr>
          <w:rFonts w:ascii="Arial" w:hAnsi="Arial" w:cs="Arial"/>
        </w:rPr>
        <w:t xml:space="preserve">even </w:t>
      </w:r>
      <w:r w:rsidR="001C3CA1">
        <w:rPr>
          <w:rFonts w:ascii="Arial" w:hAnsi="Arial" w:cs="Arial"/>
        </w:rPr>
        <w:t xml:space="preserve">if the UE does not support this capability, the CN still </w:t>
      </w:r>
      <w:r w:rsidR="002D2159">
        <w:rPr>
          <w:rFonts w:ascii="Arial" w:hAnsi="Arial" w:cs="Arial"/>
        </w:rPr>
        <w:t xml:space="preserve">performs the determination of </w:t>
      </w:r>
      <w:r w:rsidR="007910F6">
        <w:rPr>
          <w:rFonts w:ascii="Arial" w:hAnsi="Arial" w:cs="Arial"/>
        </w:rPr>
        <w:t xml:space="preserve">QoS flow </w:t>
      </w:r>
      <w:r w:rsidR="002D2159">
        <w:rPr>
          <w:rFonts w:ascii="Arial" w:hAnsi="Arial" w:cs="Arial"/>
        </w:rPr>
        <w:t xml:space="preserve">rate adaptability </w:t>
      </w:r>
      <w:r w:rsidR="007910F6">
        <w:rPr>
          <w:rFonts w:ascii="Arial" w:hAnsi="Arial" w:cs="Arial"/>
        </w:rPr>
        <w:t>and provides the information to the RAN</w:t>
      </w:r>
      <w:r w:rsidR="008C0A12">
        <w:rPr>
          <w:rFonts w:ascii="Arial" w:hAnsi="Arial" w:cs="Arial"/>
        </w:rPr>
        <w:t>,</w:t>
      </w:r>
      <w:r w:rsidR="007910F6">
        <w:rPr>
          <w:rFonts w:ascii="Arial" w:hAnsi="Arial" w:cs="Arial"/>
        </w:rPr>
        <w:t xml:space="preserve"> only to be ignored</w:t>
      </w:r>
      <w:r w:rsidR="00DB0622">
        <w:rPr>
          <w:rFonts w:ascii="Arial" w:hAnsi="Arial" w:cs="Arial"/>
        </w:rPr>
        <w:t xml:space="preserve"> i.e., the CN is unaware of </w:t>
      </w:r>
      <w:r w:rsidR="00B07D8C">
        <w:rPr>
          <w:rFonts w:ascii="Arial" w:hAnsi="Arial" w:cs="Arial"/>
        </w:rPr>
        <w:t>the content</w:t>
      </w:r>
      <w:r w:rsidR="00564E8B">
        <w:rPr>
          <w:rFonts w:ascii="Arial" w:hAnsi="Arial" w:cs="Arial"/>
        </w:rPr>
        <w:t>s</w:t>
      </w:r>
      <w:r w:rsidR="00B07D8C">
        <w:rPr>
          <w:rFonts w:ascii="Arial" w:hAnsi="Arial" w:cs="Arial"/>
        </w:rPr>
        <w:t xml:space="preserve"> of the </w:t>
      </w:r>
      <w:r w:rsidR="00DB0622">
        <w:rPr>
          <w:rFonts w:ascii="Arial" w:hAnsi="Arial" w:cs="Arial"/>
        </w:rPr>
        <w:t xml:space="preserve">UE </w:t>
      </w:r>
      <w:r w:rsidR="00C72DF7">
        <w:rPr>
          <w:rFonts w:ascii="Arial" w:hAnsi="Arial" w:cs="Arial"/>
        </w:rPr>
        <w:t>radio access capabilities</w:t>
      </w:r>
      <w:r w:rsidR="00C10EB7">
        <w:rPr>
          <w:rFonts w:ascii="Arial" w:hAnsi="Arial" w:cs="Arial"/>
        </w:rPr>
        <w:t xml:space="preserve">. </w:t>
      </w:r>
    </w:p>
    <w:p w14:paraId="3F031C83" w14:textId="4DD2CA0E" w:rsidR="00700381" w:rsidRDefault="003E25CD" w:rsidP="00700381">
      <w:pPr>
        <w:pStyle w:val="Observation"/>
        <w:numPr>
          <w:ilvl w:val="0"/>
          <w:numId w:val="4"/>
        </w:numPr>
        <w:spacing w:after="180"/>
        <w:ind w:left="1701" w:hanging="1701"/>
      </w:pPr>
      <w:bookmarkStart w:id="18" w:name="_Toc197673951"/>
      <w:r>
        <w:t xml:space="preserve">CN is unaware of </w:t>
      </w:r>
      <w:r w:rsidR="00FD70B7">
        <w:t>the content</w:t>
      </w:r>
      <w:r w:rsidR="00D84F38">
        <w:t>s</w:t>
      </w:r>
      <w:r w:rsidR="00FD70B7">
        <w:t xml:space="preserve"> of the UE radio access capabilities and whether it </w:t>
      </w:r>
      <w:r>
        <w:t xml:space="preserve">can support the XR rate control </w:t>
      </w:r>
      <w:r w:rsidR="006C459D">
        <w:t xml:space="preserve">radio access </w:t>
      </w:r>
      <w:r>
        <w:t xml:space="preserve">capability, so </w:t>
      </w:r>
      <w:r w:rsidR="00781D10">
        <w:t xml:space="preserve">will always perform the </w:t>
      </w:r>
      <w:r w:rsidR="00165746">
        <w:t xml:space="preserve">determination of QoS flow </w:t>
      </w:r>
      <w:r w:rsidR="00781D10">
        <w:t>rate adaptability</w:t>
      </w:r>
      <w:r w:rsidR="00743702">
        <w:t>.</w:t>
      </w:r>
      <w:bookmarkEnd w:id="18"/>
      <w:r w:rsidR="00781D10">
        <w:t xml:space="preserve"> </w:t>
      </w:r>
    </w:p>
    <w:p w14:paraId="1F4FC96A" w14:textId="23D8EBAB" w:rsidR="004550A3" w:rsidRDefault="00347FED" w:rsidP="004550A3">
      <w:pPr>
        <w:jc w:val="both"/>
        <w:rPr>
          <w:rFonts w:ascii="Arial" w:hAnsi="Arial" w:cs="Arial"/>
        </w:rPr>
      </w:pPr>
      <w:r>
        <w:rPr>
          <w:rFonts w:ascii="Arial" w:hAnsi="Arial" w:cs="Arial"/>
        </w:rPr>
        <w:t>T</w:t>
      </w:r>
      <w:r w:rsidR="004550A3">
        <w:rPr>
          <w:rFonts w:ascii="Arial" w:hAnsi="Arial" w:cs="Arial"/>
        </w:rPr>
        <w:t xml:space="preserve">his rate adaptability is </w:t>
      </w:r>
      <w:r>
        <w:rPr>
          <w:rFonts w:ascii="Arial" w:hAnsi="Arial" w:cs="Arial"/>
        </w:rPr>
        <w:t xml:space="preserve">also </w:t>
      </w:r>
      <w:r w:rsidR="004550A3">
        <w:rPr>
          <w:rFonts w:ascii="Arial" w:hAnsi="Arial" w:cs="Arial"/>
        </w:rPr>
        <w:t xml:space="preserve">used to setup </w:t>
      </w:r>
      <w:r w:rsidR="00931989">
        <w:rPr>
          <w:rFonts w:ascii="Arial" w:hAnsi="Arial" w:cs="Arial"/>
        </w:rPr>
        <w:t xml:space="preserve">a dedicated QoS flow </w:t>
      </w:r>
      <w:r w:rsidR="004550A3">
        <w:rPr>
          <w:rFonts w:ascii="Arial" w:hAnsi="Arial" w:cs="Arial"/>
        </w:rPr>
        <w:t xml:space="preserve">to </w:t>
      </w:r>
      <w:r w:rsidR="009D2DBE">
        <w:rPr>
          <w:rFonts w:ascii="Arial" w:hAnsi="Arial" w:cs="Arial"/>
        </w:rPr>
        <w:t>prevent</w:t>
      </w:r>
      <w:r w:rsidR="004550A3">
        <w:rPr>
          <w:rFonts w:ascii="Arial" w:hAnsi="Arial" w:cs="Arial"/>
        </w:rPr>
        <w:t xml:space="preserve"> multiplex</w:t>
      </w:r>
      <w:r w:rsidR="009D2DBE">
        <w:rPr>
          <w:rFonts w:ascii="Arial" w:hAnsi="Arial" w:cs="Arial"/>
        </w:rPr>
        <w:t>ing of</w:t>
      </w:r>
      <w:r w:rsidR="004550A3">
        <w:rPr>
          <w:rFonts w:ascii="Arial" w:hAnsi="Arial" w:cs="Arial"/>
        </w:rPr>
        <w:t xml:space="preserve"> non-rate adaptable flows</w:t>
      </w:r>
      <w:r w:rsidR="002E4368">
        <w:rPr>
          <w:rFonts w:ascii="Arial" w:hAnsi="Arial" w:cs="Arial"/>
        </w:rPr>
        <w:t xml:space="preserve">, which could be unnecessary </w:t>
      </w:r>
      <w:r w:rsidR="000139C5">
        <w:rPr>
          <w:rFonts w:ascii="Arial" w:hAnsi="Arial" w:cs="Arial"/>
        </w:rPr>
        <w:t xml:space="preserve">if the UE does not support the </w:t>
      </w:r>
      <w:r w:rsidR="00597AFB">
        <w:rPr>
          <w:rFonts w:ascii="Arial" w:hAnsi="Arial" w:cs="Arial"/>
        </w:rPr>
        <w:t>capability</w:t>
      </w:r>
      <w:r w:rsidR="004550A3">
        <w:rPr>
          <w:rFonts w:ascii="Arial" w:hAnsi="Arial" w:cs="Arial"/>
        </w:rPr>
        <w:t>.</w:t>
      </w:r>
      <w:r w:rsidR="003136FC">
        <w:rPr>
          <w:rFonts w:ascii="Arial" w:hAnsi="Arial" w:cs="Arial"/>
        </w:rPr>
        <w:t xml:space="preserve"> </w:t>
      </w:r>
      <w:r w:rsidR="004550A3">
        <w:rPr>
          <w:rFonts w:ascii="Arial" w:hAnsi="Arial" w:cs="Arial"/>
        </w:rPr>
        <w:t xml:space="preserve">Thus, RAN2 should discuss a solution to overcome this issue. </w:t>
      </w:r>
    </w:p>
    <w:p w14:paraId="52EEB4C2" w14:textId="137A38BC" w:rsidR="004550A3" w:rsidRDefault="004550A3" w:rsidP="004550A3">
      <w:pPr>
        <w:pStyle w:val="Proposal"/>
      </w:pPr>
      <w:bookmarkStart w:id="19" w:name="_Toc197641936"/>
      <w:r>
        <w:t xml:space="preserve">Discuss the issue on the CN being unaware of UE’s </w:t>
      </w:r>
      <w:r w:rsidR="00A427C9">
        <w:t>XR rate control capability</w:t>
      </w:r>
      <w:r>
        <w:t xml:space="preserve"> when determining the rate adaptability of the QoS flow.</w:t>
      </w:r>
      <w:bookmarkEnd w:id="19"/>
      <w:r>
        <w:t xml:space="preserve"> </w:t>
      </w:r>
    </w:p>
    <w:p w14:paraId="084A369F" w14:textId="566E6F9A" w:rsidR="00821E6E" w:rsidRPr="00D255B9" w:rsidRDefault="00AC4931" w:rsidP="00155B80">
      <w:pPr>
        <w:jc w:val="both"/>
        <w:rPr>
          <w:rFonts w:ascii="Arial" w:hAnsi="Arial" w:cs="Arial"/>
        </w:rPr>
      </w:pPr>
      <w:r>
        <w:rPr>
          <w:rFonts w:ascii="Arial" w:hAnsi="Arial" w:cs="Arial"/>
        </w:rPr>
        <w:t>W</w:t>
      </w:r>
      <w:r w:rsidR="00F3281A">
        <w:rPr>
          <w:rFonts w:ascii="Arial" w:hAnsi="Arial" w:cs="Arial"/>
        </w:rPr>
        <w:t>e believe that introducing a new NAS UE capability for UEs supporting</w:t>
      </w:r>
      <w:r w:rsidR="00155B80">
        <w:rPr>
          <w:rFonts w:ascii="Arial" w:hAnsi="Arial" w:cs="Arial"/>
        </w:rPr>
        <w:t xml:space="preserve"> XR rate control </w:t>
      </w:r>
      <w:r w:rsidR="006D63A7">
        <w:rPr>
          <w:rFonts w:ascii="Arial" w:hAnsi="Arial" w:cs="Arial"/>
        </w:rPr>
        <w:t xml:space="preserve">would be the </w:t>
      </w:r>
      <w:r w:rsidR="00517862">
        <w:rPr>
          <w:rFonts w:ascii="Arial" w:hAnsi="Arial" w:cs="Arial"/>
        </w:rPr>
        <w:t xml:space="preserve">simplest solution to </w:t>
      </w:r>
      <w:r w:rsidR="002465FA">
        <w:rPr>
          <w:rFonts w:ascii="Arial" w:hAnsi="Arial" w:cs="Arial"/>
        </w:rPr>
        <w:t>make</w:t>
      </w:r>
      <w:r w:rsidR="00517862">
        <w:rPr>
          <w:rFonts w:ascii="Arial" w:hAnsi="Arial" w:cs="Arial"/>
        </w:rPr>
        <w:t xml:space="preserve"> the CN aware. </w:t>
      </w:r>
      <w:r w:rsidR="00FE4DFD">
        <w:rPr>
          <w:rFonts w:ascii="Arial" w:hAnsi="Arial" w:cs="Arial"/>
        </w:rPr>
        <w:t xml:space="preserve">The details should be decided by SA2, so RAN2 should send an LS to SA2 about the introduction of a new NAS UE capability. </w:t>
      </w:r>
    </w:p>
    <w:p w14:paraId="33E8822C" w14:textId="287DF71F" w:rsidR="000623A6" w:rsidRDefault="00860A79" w:rsidP="000623A6">
      <w:pPr>
        <w:pStyle w:val="Proposal"/>
      </w:pPr>
      <w:bookmarkStart w:id="20" w:name="_Toc197641937"/>
      <w:r>
        <w:t>Introduce a new NAS UE capability</w:t>
      </w:r>
      <w:r w:rsidR="00327345">
        <w:t xml:space="preserve"> to inform the CN about UE’s support for </w:t>
      </w:r>
      <w:r w:rsidR="00212684">
        <w:t xml:space="preserve">XR rate control. Send </w:t>
      </w:r>
      <w:r w:rsidR="00676681">
        <w:t>an</w:t>
      </w:r>
      <w:r w:rsidR="00F50A04">
        <w:t xml:space="preserve"> </w:t>
      </w:r>
      <w:r w:rsidR="00212684">
        <w:t>LS to SA2.</w:t>
      </w:r>
      <w:bookmarkEnd w:id="20"/>
      <w:r w:rsidR="00212684">
        <w:t xml:space="preserve"> </w:t>
      </w:r>
      <w:r>
        <w:t xml:space="preserve"> </w:t>
      </w:r>
    </w:p>
    <w:p w14:paraId="205C4172" w14:textId="1FBA8B0A" w:rsidR="00BD46E0" w:rsidRPr="0044031B" w:rsidRDefault="00BD46E0" w:rsidP="00BD46E0">
      <w:pPr>
        <w:pStyle w:val="Heading3"/>
      </w:pPr>
      <w:r>
        <w:t>2.2.</w:t>
      </w:r>
      <w:r w:rsidR="00BB5BED">
        <w:t>2</w:t>
      </w:r>
      <w:r>
        <w:tab/>
      </w:r>
      <w:r w:rsidR="00284201">
        <w:t>UL Query Message</w:t>
      </w:r>
    </w:p>
    <w:p w14:paraId="57118C27" w14:textId="033B7F0A" w:rsidR="00AB69A7" w:rsidRDefault="00DE3530" w:rsidP="00BB089F">
      <w:pPr>
        <w:jc w:val="both"/>
        <w:rPr>
          <w:rFonts w:ascii="Arial" w:hAnsi="Arial" w:cs="Arial"/>
        </w:rPr>
      </w:pPr>
      <w:r>
        <w:rPr>
          <w:rFonts w:ascii="Arial" w:hAnsi="Arial" w:cs="Arial"/>
        </w:rPr>
        <w:t>It was already agreed that the reception of the UL rate control MAC CE is a per</w:t>
      </w:r>
      <w:r w:rsidR="008525B7">
        <w:rPr>
          <w:rFonts w:ascii="Arial" w:hAnsi="Arial" w:cs="Arial"/>
        </w:rPr>
        <w:t>-</w:t>
      </w:r>
      <w:r>
        <w:rPr>
          <w:rFonts w:ascii="Arial" w:hAnsi="Arial" w:cs="Arial"/>
        </w:rPr>
        <w:t xml:space="preserve">UE </w:t>
      </w:r>
      <w:r w:rsidR="008525B7">
        <w:rPr>
          <w:rFonts w:ascii="Arial" w:hAnsi="Arial" w:cs="Arial"/>
        </w:rPr>
        <w:t xml:space="preserve">optional </w:t>
      </w:r>
      <w:r>
        <w:rPr>
          <w:rFonts w:ascii="Arial" w:hAnsi="Arial" w:cs="Arial"/>
        </w:rPr>
        <w:t xml:space="preserve">capability with </w:t>
      </w:r>
      <w:proofErr w:type="spellStart"/>
      <w:r>
        <w:rPr>
          <w:rFonts w:ascii="Arial" w:hAnsi="Arial" w:cs="Arial"/>
        </w:rPr>
        <w:t>signaling</w:t>
      </w:r>
      <w:proofErr w:type="spellEnd"/>
      <w:r>
        <w:rPr>
          <w:rFonts w:ascii="Arial" w:hAnsi="Arial" w:cs="Arial"/>
        </w:rPr>
        <w:t xml:space="preserve">. </w:t>
      </w:r>
      <w:r w:rsidR="005F147D">
        <w:rPr>
          <w:rFonts w:ascii="Arial" w:hAnsi="Arial" w:cs="Arial"/>
        </w:rPr>
        <w:t>The</w:t>
      </w:r>
      <w:r w:rsidR="00A9740F">
        <w:rPr>
          <w:rFonts w:ascii="Arial" w:hAnsi="Arial" w:cs="Arial"/>
        </w:rPr>
        <w:t>n, the</w:t>
      </w:r>
      <w:r w:rsidR="005F147D">
        <w:rPr>
          <w:rFonts w:ascii="Arial" w:hAnsi="Arial" w:cs="Arial"/>
        </w:rPr>
        <w:t xml:space="preserve"> following were the </w:t>
      </w:r>
      <w:r w:rsidR="00901BE2">
        <w:rPr>
          <w:rFonts w:ascii="Arial" w:hAnsi="Arial" w:cs="Arial"/>
        </w:rPr>
        <w:t>list of UE capabilities for the recommended bit rate MAC CE feature: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01BE2" w:rsidRPr="006A51C3" w14:paraId="4A70F043" w14:textId="77777777" w:rsidTr="00FA4884">
        <w:trPr>
          <w:cantSplit/>
        </w:trPr>
        <w:tc>
          <w:tcPr>
            <w:tcW w:w="7087" w:type="dxa"/>
          </w:tcPr>
          <w:p w14:paraId="1F5499C2" w14:textId="77777777" w:rsidR="00901BE2" w:rsidRPr="006A51C3" w:rsidRDefault="00901BE2" w:rsidP="00314610">
            <w:pPr>
              <w:pStyle w:val="TAL"/>
              <w:spacing w:after="0"/>
              <w:rPr>
                <w:b/>
                <w:i/>
              </w:rPr>
            </w:pPr>
            <w:proofErr w:type="spellStart"/>
            <w:r w:rsidRPr="006A51C3">
              <w:rPr>
                <w:b/>
                <w:i/>
              </w:rPr>
              <w:lastRenderedPageBreak/>
              <w:t>recommendedBitRate</w:t>
            </w:r>
            <w:proofErr w:type="spellEnd"/>
          </w:p>
          <w:p w14:paraId="0B9B5842" w14:textId="77777777" w:rsidR="00901BE2" w:rsidRPr="006A51C3" w:rsidRDefault="00901BE2" w:rsidP="00314610">
            <w:pPr>
              <w:pStyle w:val="TAL"/>
              <w:spacing w:before="120" w:after="0"/>
            </w:pPr>
            <w:r w:rsidRPr="006A51C3">
              <w:t xml:space="preserve">Indicates whether the UE supports the bit rate recommendation message from the </w:t>
            </w:r>
            <w:proofErr w:type="spellStart"/>
            <w:r w:rsidRPr="006A51C3">
              <w:t>gNB</w:t>
            </w:r>
            <w:proofErr w:type="spellEnd"/>
            <w:r w:rsidRPr="006A51C3">
              <w:t xml:space="preserve"> to the UE as specified in TS 38.321 [8].</w:t>
            </w:r>
          </w:p>
        </w:tc>
        <w:tc>
          <w:tcPr>
            <w:tcW w:w="568" w:type="dxa"/>
          </w:tcPr>
          <w:p w14:paraId="619598F7" w14:textId="77777777" w:rsidR="00901BE2" w:rsidRPr="006A51C3" w:rsidRDefault="00901BE2" w:rsidP="00FA4884">
            <w:pPr>
              <w:pStyle w:val="TAL"/>
              <w:jc w:val="center"/>
            </w:pPr>
            <w:r w:rsidRPr="006A51C3">
              <w:t>UE</w:t>
            </w:r>
          </w:p>
        </w:tc>
        <w:tc>
          <w:tcPr>
            <w:tcW w:w="567" w:type="dxa"/>
          </w:tcPr>
          <w:p w14:paraId="431A3663" w14:textId="77777777" w:rsidR="00901BE2" w:rsidRPr="006A51C3" w:rsidRDefault="00901BE2" w:rsidP="00FA4884">
            <w:pPr>
              <w:pStyle w:val="TAL"/>
              <w:jc w:val="center"/>
            </w:pPr>
            <w:r w:rsidRPr="006A51C3">
              <w:t>No</w:t>
            </w:r>
          </w:p>
        </w:tc>
        <w:tc>
          <w:tcPr>
            <w:tcW w:w="709" w:type="dxa"/>
          </w:tcPr>
          <w:p w14:paraId="5FA55B11" w14:textId="77777777" w:rsidR="00901BE2" w:rsidRPr="006A51C3" w:rsidRDefault="00901BE2" w:rsidP="00FA4884">
            <w:pPr>
              <w:pStyle w:val="TAL"/>
              <w:jc w:val="center"/>
            </w:pPr>
            <w:r w:rsidRPr="006A51C3">
              <w:t>No</w:t>
            </w:r>
          </w:p>
        </w:tc>
        <w:tc>
          <w:tcPr>
            <w:tcW w:w="708" w:type="dxa"/>
          </w:tcPr>
          <w:p w14:paraId="65A3729D" w14:textId="77777777" w:rsidR="00901BE2" w:rsidRPr="006A51C3" w:rsidRDefault="00901BE2" w:rsidP="00FA4884">
            <w:pPr>
              <w:pStyle w:val="TAL"/>
              <w:jc w:val="center"/>
            </w:pPr>
            <w:r w:rsidRPr="006A51C3">
              <w:t>No</w:t>
            </w:r>
          </w:p>
        </w:tc>
      </w:tr>
      <w:tr w:rsidR="00901BE2" w:rsidRPr="006A51C3" w14:paraId="635CE248" w14:textId="77777777" w:rsidTr="00FA4884">
        <w:trPr>
          <w:cantSplit/>
        </w:trPr>
        <w:tc>
          <w:tcPr>
            <w:tcW w:w="7087" w:type="dxa"/>
          </w:tcPr>
          <w:p w14:paraId="69BE2483" w14:textId="77777777" w:rsidR="00901BE2" w:rsidRPr="006A51C3" w:rsidRDefault="00901BE2" w:rsidP="00314610">
            <w:pPr>
              <w:pStyle w:val="TAL"/>
              <w:spacing w:after="0"/>
              <w:rPr>
                <w:b/>
                <w:bCs/>
                <w:i/>
                <w:noProof/>
                <w:lang w:eastAsia="en-GB"/>
              </w:rPr>
            </w:pPr>
            <w:r w:rsidRPr="006A51C3">
              <w:rPr>
                <w:b/>
                <w:bCs/>
                <w:i/>
                <w:noProof/>
                <w:lang w:eastAsia="en-GB"/>
              </w:rPr>
              <w:t>recommendedBitRateMultiplier-r16</w:t>
            </w:r>
          </w:p>
          <w:p w14:paraId="3E8B9E31" w14:textId="77777777" w:rsidR="00901BE2" w:rsidRPr="006A51C3" w:rsidRDefault="00901BE2" w:rsidP="00314610">
            <w:pPr>
              <w:pStyle w:val="TAL"/>
              <w:spacing w:before="120" w:after="0"/>
              <w:rPr>
                <w:b/>
                <w:i/>
              </w:rPr>
            </w:pPr>
            <w:r w:rsidRPr="006A51C3">
              <w:rPr>
                <w:iCs/>
                <w:noProof/>
                <w:lang w:eastAsia="en-GB"/>
              </w:rPr>
              <w:t xml:space="preserve">Indicates whether the UE supports the bit rate multiplier for recommended bit rate MAC CE as specified in TS 38.321 [8], clause 6.1.3.20. </w:t>
            </w:r>
            <w:r w:rsidRPr="006A51C3">
              <w:t xml:space="preserve">This field is only applicable if the UE supports </w:t>
            </w:r>
            <w:proofErr w:type="spellStart"/>
            <w:r w:rsidRPr="006A51C3">
              <w:t>recommendedBitRate</w:t>
            </w:r>
            <w:proofErr w:type="spellEnd"/>
            <w:r w:rsidRPr="006A51C3">
              <w:rPr>
                <w:lang w:eastAsia="zh-CN"/>
              </w:rPr>
              <w:t>.</w:t>
            </w:r>
          </w:p>
        </w:tc>
        <w:tc>
          <w:tcPr>
            <w:tcW w:w="568" w:type="dxa"/>
          </w:tcPr>
          <w:p w14:paraId="0D408729" w14:textId="77777777" w:rsidR="00901BE2" w:rsidRPr="006A51C3" w:rsidRDefault="00901BE2" w:rsidP="00FA4884">
            <w:pPr>
              <w:pStyle w:val="TAL"/>
              <w:jc w:val="center"/>
            </w:pPr>
            <w:r w:rsidRPr="006A51C3">
              <w:t>UE</w:t>
            </w:r>
          </w:p>
        </w:tc>
        <w:tc>
          <w:tcPr>
            <w:tcW w:w="567" w:type="dxa"/>
          </w:tcPr>
          <w:p w14:paraId="7F8DDCB3" w14:textId="77777777" w:rsidR="00901BE2" w:rsidRPr="006A51C3" w:rsidRDefault="00901BE2" w:rsidP="00FA4884">
            <w:pPr>
              <w:pStyle w:val="TAL"/>
              <w:jc w:val="center"/>
            </w:pPr>
            <w:r w:rsidRPr="006A51C3">
              <w:t>No</w:t>
            </w:r>
          </w:p>
        </w:tc>
        <w:tc>
          <w:tcPr>
            <w:tcW w:w="709" w:type="dxa"/>
          </w:tcPr>
          <w:p w14:paraId="0058B0B3" w14:textId="77777777" w:rsidR="00901BE2" w:rsidRPr="006A51C3" w:rsidRDefault="00901BE2" w:rsidP="00FA4884">
            <w:pPr>
              <w:pStyle w:val="TAL"/>
              <w:jc w:val="center"/>
            </w:pPr>
            <w:r w:rsidRPr="006A51C3">
              <w:t>No</w:t>
            </w:r>
          </w:p>
        </w:tc>
        <w:tc>
          <w:tcPr>
            <w:tcW w:w="708" w:type="dxa"/>
          </w:tcPr>
          <w:p w14:paraId="657F6545" w14:textId="77777777" w:rsidR="00901BE2" w:rsidRPr="006A51C3" w:rsidRDefault="00901BE2" w:rsidP="00FA4884">
            <w:pPr>
              <w:pStyle w:val="TAL"/>
              <w:jc w:val="center"/>
            </w:pPr>
            <w:r w:rsidRPr="006A51C3">
              <w:t>No</w:t>
            </w:r>
          </w:p>
        </w:tc>
      </w:tr>
      <w:tr w:rsidR="00901BE2" w:rsidRPr="006A51C3" w14:paraId="1A657A73" w14:textId="77777777" w:rsidTr="00FA4884">
        <w:trPr>
          <w:cantSplit/>
        </w:trPr>
        <w:tc>
          <w:tcPr>
            <w:tcW w:w="7087" w:type="dxa"/>
          </w:tcPr>
          <w:p w14:paraId="7D61C0B0" w14:textId="77777777" w:rsidR="00901BE2" w:rsidRPr="006A51C3" w:rsidRDefault="00901BE2" w:rsidP="00314610">
            <w:pPr>
              <w:pStyle w:val="TAL"/>
              <w:spacing w:after="0"/>
              <w:rPr>
                <w:b/>
                <w:i/>
              </w:rPr>
            </w:pPr>
            <w:proofErr w:type="spellStart"/>
            <w:r w:rsidRPr="006A51C3">
              <w:rPr>
                <w:b/>
                <w:i/>
              </w:rPr>
              <w:t>recommendedBitRateQuery</w:t>
            </w:r>
            <w:proofErr w:type="spellEnd"/>
          </w:p>
          <w:p w14:paraId="2A2A2CA8" w14:textId="77777777" w:rsidR="00901BE2" w:rsidRPr="006A51C3" w:rsidRDefault="00901BE2" w:rsidP="00314610">
            <w:pPr>
              <w:pStyle w:val="TAL"/>
              <w:spacing w:before="120" w:after="0"/>
            </w:pPr>
            <w:r w:rsidRPr="006A51C3">
              <w:t xml:space="preserve">Indicates whether the UE supports the bit rate recommendation query message from the UE to the </w:t>
            </w:r>
            <w:proofErr w:type="spellStart"/>
            <w:r w:rsidRPr="006A51C3">
              <w:t>gNB</w:t>
            </w:r>
            <w:proofErr w:type="spellEnd"/>
            <w:r w:rsidRPr="006A51C3">
              <w:t xml:space="preserve"> as specified in TS 38.321 [8]. This field is only applicable if the UE supports </w:t>
            </w:r>
            <w:proofErr w:type="spellStart"/>
            <w:r w:rsidRPr="006A51C3">
              <w:rPr>
                <w:i/>
                <w:iCs/>
              </w:rPr>
              <w:t>recommendedBitRate</w:t>
            </w:r>
            <w:proofErr w:type="spellEnd"/>
            <w:r w:rsidRPr="006A51C3">
              <w:t>.</w:t>
            </w:r>
          </w:p>
        </w:tc>
        <w:tc>
          <w:tcPr>
            <w:tcW w:w="568" w:type="dxa"/>
          </w:tcPr>
          <w:p w14:paraId="2EFFE14E" w14:textId="77777777" w:rsidR="00901BE2" w:rsidRPr="006A51C3" w:rsidRDefault="00901BE2" w:rsidP="00FA4884">
            <w:pPr>
              <w:pStyle w:val="TAL"/>
              <w:jc w:val="center"/>
            </w:pPr>
            <w:r w:rsidRPr="006A51C3">
              <w:t>UE</w:t>
            </w:r>
          </w:p>
        </w:tc>
        <w:tc>
          <w:tcPr>
            <w:tcW w:w="567" w:type="dxa"/>
          </w:tcPr>
          <w:p w14:paraId="297330A0" w14:textId="77777777" w:rsidR="00901BE2" w:rsidRPr="006A51C3" w:rsidRDefault="00901BE2" w:rsidP="00FA4884">
            <w:pPr>
              <w:pStyle w:val="TAL"/>
              <w:jc w:val="center"/>
            </w:pPr>
            <w:r w:rsidRPr="006A51C3">
              <w:t>No</w:t>
            </w:r>
          </w:p>
        </w:tc>
        <w:tc>
          <w:tcPr>
            <w:tcW w:w="709" w:type="dxa"/>
          </w:tcPr>
          <w:p w14:paraId="431D21F2" w14:textId="77777777" w:rsidR="00901BE2" w:rsidRPr="006A51C3" w:rsidRDefault="00901BE2" w:rsidP="00FA4884">
            <w:pPr>
              <w:pStyle w:val="TAL"/>
              <w:jc w:val="center"/>
            </w:pPr>
            <w:r w:rsidRPr="006A51C3">
              <w:t>No</w:t>
            </w:r>
          </w:p>
        </w:tc>
        <w:tc>
          <w:tcPr>
            <w:tcW w:w="708" w:type="dxa"/>
          </w:tcPr>
          <w:p w14:paraId="4FAC271E" w14:textId="77777777" w:rsidR="00901BE2" w:rsidRPr="006A51C3" w:rsidRDefault="00901BE2" w:rsidP="00FA4884">
            <w:pPr>
              <w:pStyle w:val="TAL"/>
              <w:jc w:val="center"/>
            </w:pPr>
            <w:r w:rsidRPr="006A51C3">
              <w:t>No</w:t>
            </w:r>
          </w:p>
        </w:tc>
      </w:tr>
    </w:tbl>
    <w:p w14:paraId="192760C9" w14:textId="1D61EAAA" w:rsidR="00901BE2" w:rsidRDefault="00901BE2" w:rsidP="00B7658D">
      <w:pPr>
        <w:spacing w:before="180"/>
        <w:jc w:val="both"/>
        <w:rPr>
          <w:rFonts w:ascii="Arial" w:hAnsi="Arial" w:cs="Arial"/>
        </w:rPr>
      </w:pPr>
      <w:r>
        <w:rPr>
          <w:rFonts w:ascii="Arial" w:hAnsi="Arial" w:cs="Arial"/>
        </w:rPr>
        <w:t>As we can see the different aspects</w:t>
      </w:r>
      <w:r w:rsidR="00E74BC9">
        <w:rPr>
          <w:rFonts w:ascii="Arial" w:hAnsi="Arial" w:cs="Arial"/>
        </w:rPr>
        <w:t xml:space="preserve"> (query and multiplier)</w:t>
      </w:r>
      <w:r>
        <w:rPr>
          <w:rFonts w:ascii="Arial" w:hAnsi="Arial" w:cs="Arial"/>
        </w:rPr>
        <w:t xml:space="preserve"> of the feature are covered by different UE capabilities </w:t>
      </w:r>
      <w:r w:rsidR="00E74BC9">
        <w:rPr>
          <w:rFonts w:ascii="Arial" w:hAnsi="Arial" w:cs="Arial"/>
        </w:rPr>
        <w:t xml:space="preserve">conditional on the </w:t>
      </w:r>
      <w:proofErr w:type="spellStart"/>
      <w:r w:rsidR="007165F0" w:rsidRPr="00B7658D">
        <w:rPr>
          <w:rFonts w:ascii="Arial" w:hAnsi="Arial" w:cs="Arial"/>
          <w:b/>
          <w:bCs/>
          <w:i/>
          <w:iCs/>
        </w:rPr>
        <w:t>recommendedBitRate</w:t>
      </w:r>
      <w:proofErr w:type="spellEnd"/>
      <w:r w:rsidR="007165F0">
        <w:rPr>
          <w:rFonts w:ascii="Arial" w:hAnsi="Arial" w:cs="Arial"/>
        </w:rPr>
        <w:t xml:space="preserve"> capability.</w:t>
      </w:r>
      <w:r w:rsidR="0050441B">
        <w:rPr>
          <w:rFonts w:ascii="Arial" w:hAnsi="Arial" w:cs="Arial"/>
        </w:rPr>
        <w:t xml:space="preserve"> Thus, the same </w:t>
      </w:r>
      <w:r w:rsidR="00F22923">
        <w:rPr>
          <w:rFonts w:ascii="Arial" w:hAnsi="Arial" w:cs="Arial"/>
        </w:rPr>
        <w:t xml:space="preserve">should be applicable to the XR rate control </w:t>
      </w:r>
      <w:r w:rsidR="00380A13">
        <w:rPr>
          <w:rFonts w:ascii="Arial" w:hAnsi="Arial" w:cs="Arial"/>
        </w:rPr>
        <w:t>feature that if the rate query MAC CE is confirmed,</w:t>
      </w:r>
      <w:r w:rsidR="005F72DE">
        <w:rPr>
          <w:rFonts w:ascii="Arial" w:hAnsi="Arial" w:cs="Arial"/>
        </w:rPr>
        <w:t xml:space="preserve"> it should be tied to a new UE capability conditional on the </w:t>
      </w:r>
      <w:r w:rsidR="00E737D0">
        <w:rPr>
          <w:rFonts w:ascii="Arial" w:hAnsi="Arial" w:cs="Arial"/>
        </w:rPr>
        <w:t xml:space="preserve">XR rate control UE capability. </w:t>
      </w:r>
      <w:r w:rsidR="00380A13">
        <w:rPr>
          <w:rFonts w:ascii="Arial" w:hAnsi="Arial" w:cs="Arial"/>
        </w:rPr>
        <w:t xml:space="preserve">  </w:t>
      </w:r>
      <w:r w:rsidR="00916B16">
        <w:rPr>
          <w:rFonts w:ascii="Arial" w:hAnsi="Arial" w:cs="Arial"/>
        </w:rPr>
        <w:t xml:space="preserve"> </w:t>
      </w:r>
      <w:r w:rsidR="007165F0">
        <w:rPr>
          <w:rFonts w:ascii="Arial" w:hAnsi="Arial" w:cs="Arial"/>
        </w:rPr>
        <w:t xml:space="preserve"> </w:t>
      </w:r>
    </w:p>
    <w:p w14:paraId="159C65CC" w14:textId="2DDE9317" w:rsidR="00006B2B" w:rsidRDefault="00705D68" w:rsidP="00B7658D">
      <w:pPr>
        <w:pStyle w:val="Proposal"/>
      </w:pPr>
      <w:bookmarkStart w:id="21" w:name="_Toc197641938"/>
      <w:r>
        <w:t>D</w:t>
      </w:r>
      <w:r w:rsidR="00006B2B">
        <w:t xml:space="preserve">efine a new (optional) per-UE capability with </w:t>
      </w:r>
      <w:proofErr w:type="spellStart"/>
      <w:r w:rsidR="00006B2B">
        <w:t>signaling</w:t>
      </w:r>
      <w:proofErr w:type="spellEnd"/>
      <w:r w:rsidR="00006B2B">
        <w:t xml:space="preserve"> for the XR </w:t>
      </w:r>
      <w:r w:rsidR="003E7130">
        <w:t>rate query MAC CE</w:t>
      </w:r>
      <w:r w:rsidR="003445D9">
        <w:t>.</w:t>
      </w:r>
      <w:r w:rsidR="007E63A8">
        <w:t xml:space="preserve"> A UE supporting this capability </w:t>
      </w:r>
      <w:r w:rsidR="00246C51">
        <w:t>shall also indicate support for the UL (XR) rate control MAC CE.</w:t>
      </w:r>
      <w:bookmarkEnd w:id="21"/>
      <w:r w:rsidR="003445D9">
        <w:t xml:space="preserve"> </w:t>
      </w:r>
      <w:r w:rsidR="003E7130">
        <w:t xml:space="preserve"> </w:t>
      </w:r>
    </w:p>
    <w:p w14:paraId="742AD825" w14:textId="256D6DEA" w:rsidR="008E5EFA" w:rsidRDefault="005E7AAE" w:rsidP="008E5EFA">
      <w:pPr>
        <w:pStyle w:val="Heading1"/>
      </w:pPr>
      <w:bookmarkStart w:id="22" w:name="_Toc70424553"/>
      <w:bookmarkStart w:id="23" w:name="_Toc134612747"/>
      <w:bookmarkStart w:id="24" w:name="_Ref189046994"/>
      <w:bookmarkEnd w:id="22"/>
      <w:r>
        <w:t>3</w:t>
      </w:r>
      <w:r w:rsidR="008E5EFA">
        <w:t xml:space="preserve"> </w:t>
      </w:r>
      <w:r w:rsidR="00583B0D">
        <w:tab/>
      </w:r>
      <w:r w:rsidR="008E5EFA" w:rsidRPr="00CE0424">
        <w:t>Conclusion</w:t>
      </w:r>
      <w:bookmarkEnd w:id="23"/>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225EB595" w14:textId="408BE9D9" w:rsidR="0063790F" w:rsidRPr="00000F6D" w:rsidRDefault="00D83B21"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197673942" w:history="1">
        <w:r w:rsidR="0063790F" w:rsidRPr="00000F6D">
          <w:rPr>
            <w:rStyle w:val="Hyperlink"/>
            <w:rFonts w:ascii="Arial" w:hAnsi="Arial" w:cs="Arial"/>
            <w:b/>
            <w:bCs/>
            <w:sz w:val="20"/>
            <w:szCs w:val="18"/>
          </w:rPr>
          <w:t>Observation 1</w:t>
        </w:r>
        <w:r w:rsidR="0063790F" w:rsidRPr="00000F6D">
          <w:rPr>
            <w:rFonts w:ascii="Arial" w:eastAsiaTheme="minorEastAsia" w:hAnsi="Arial" w:cs="Arial"/>
            <w:b/>
            <w:bCs/>
            <w:kern w:val="2"/>
            <w:szCs w:val="22"/>
            <w:lang w:val="en-DE" w:eastAsia="en-DE"/>
            <w14:ligatures w14:val="standardContextual"/>
          </w:rPr>
          <w:tab/>
        </w:r>
        <w:r w:rsidR="0063790F" w:rsidRPr="00000F6D">
          <w:rPr>
            <w:rStyle w:val="Hyperlink"/>
            <w:rFonts w:ascii="Arial" w:hAnsi="Arial" w:cs="Arial"/>
            <w:b/>
            <w:bCs/>
            <w:sz w:val="20"/>
            <w:szCs w:val="18"/>
          </w:rPr>
          <w:t>Only the gNB-CU can perform per-QoS flow monitoring under the assumption of using the information in the SDAP header.</w:t>
        </w:r>
      </w:hyperlink>
    </w:p>
    <w:p w14:paraId="2668DBCA" w14:textId="0407CB18"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3" w:history="1">
        <w:r w:rsidRPr="00000F6D">
          <w:rPr>
            <w:rStyle w:val="Hyperlink"/>
            <w:rFonts w:ascii="Arial" w:hAnsi="Arial" w:cs="Arial"/>
            <w:b/>
            <w:bCs/>
            <w:sz w:val="20"/>
            <w:szCs w:val="18"/>
          </w:rPr>
          <w:t>Observation 2</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The gNB-CU cannot perform per-QoS flow monitoring if the SDAP header is not present.</w:t>
        </w:r>
      </w:hyperlink>
    </w:p>
    <w:p w14:paraId="1FC492E0" w14:textId="3C5F022A"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4" w:history="1">
        <w:r w:rsidRPr="00000F6D">
          <w:rPr>
            <w:rStyle w:val="Hyperlink"/>
            <w:rFonts w:ascii="Arial" w:hAnsi="Arial" w:cs="Arial"/>
            <w:b/>
            <w:bCs/>
            <w:sz w:val="20"/>
            <w:szCs w:val="18"/>
          </w:rPr>
          <w:t>Observation 3</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Putting additional requirements (i.e., per-QoS flow bit rate monitoring) on the CU has the risk that not all implementations can or will support it.</w:t>
        </w:r>
      </w:hyperlink>
    </w:p>
    <w:p w14:paraId="53436195" w14:textId="4E7C3772"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5" w:history="1">
        <w:r w:rsidRPr="00000F6D">
          <w:rPr>
            <w:rStyle w:val="Hyperlink"/>
            <w:rFonts w:ascii="Arial" w:hAnsi="Arial" w:cs="Arial"/>
            <w:b/>
            <w:bCs/>
            <w:sz w:val="20"/>
            <w:szCs w:val="18"/>
          </w:rPr>
          <w:t>Observation 4</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DRB-level bit rate monitoring is feasible with all possible configurations and is architecture and deployment independent.</w:t>
        </w:r>
      </w:hyperlink>
    </w:p>
    <w:p w14:paraId="5B037289" w14:textId="473BA720"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6" w:history="1">
        <w:r w:rsidRPr="00000F6D">
          <w:rPr>
            <w:rStyle w:val="Hyperlink"/>
            <w:rFonts w:ascii="Arial" w:hAnsi="Arial" w:cs="Arial"/>
            <w:b/>
            <w:bCs/>
            <w:sz w:val="20"/>
            <w:szCs w:val="18"/>
          </w:rPr>
          <w:t>Observation 5</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There is much more F1 signaling load for the QoS flow in MAC CE solution when comparing the RRC-based solution.</w:t>
        </w:r>
      </w:hyperlink>
    </w:p>
    <w:p w14:paraId="2E4DD0B5" w14:textId="1FF8B8F9"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7" w:history="1">
        <w:r w:rsidRPr="00000F6D">
          <w:rPr>
            <w:rStyle w:val="Hyperlink"/>
            <w:rFonts w:ascii="Arial" w:hAnsi="Arial" w:cs="Arial"/>
            <w:b/>
            <w:bCs/>
            <w:sz w:val="20"/>
            <w:szCs w:val="18"/>
          </w:rPr>
          <w:t>Observation 6</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If the QoS flow data rate indication from the CU to the DU is to be provided on a one-shot basis, then this is no different from the RRC-based solution with DRB-level MAC CE.</w:t>
        </w:r>
      </w:hyperlink>
    </w:p>
    <w:p w14:paraId="7A4C688C" w14:textId="6EFEC2AD"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8" w:history="1">
        <w:r w:rsidRPr="00000F6D">
          <w:rPr>
            <w:rStyle w:val="Hyperlink"/>
            <w:rFonts w:ascii="Arial" w:hAnsi="Arial" w:cs="Arial"/>
            <w:b/>
            <w:bCs/>
            <w:sz w:val="20"/>
            <w:szCs w:val="18"/>
          </w:rPr>
          <w:t>Observation 7</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Due to the F1 delays, the QoS flow data rate information (including the QoS flows that need to be adapted) provided to the DU can be stale, rendering the solution less flexible. If the DU needs to inform the CU of its congestion level to receive the QoS flow data rate information, this further exacerbates the F1 delays.</w:t>
        </w:r>
      </w:hyperlink>
    </w:p>
    <w:p w14:paraId="6053B6EC" w14:textId="3936A8BF"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49" w:history="1">
        <w:r w:rsidRPr="00000F6D">
          <w:rPr>
            <w:rStyle w:val="Hyperlink"/>
            <w:rFonts w:ascii="Arial" w:hAnsi="Arial" w:cs="Arial"/>
            <w:b/>
            <w:bCs/>
            <w:sz w:val="20"/>
            <w:szCs w:val="18"/>
          </w:rPr>
          <w:t>Observation 8</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The speed advantage of a MAC CE is diminished in the QoS flow in MAC CE solution considering cross-layer interactions or F1 delays for higher layers to provide additional information, such as the QFI.</w:t>
        </w:r>
      </w:hyperlink>
    </w:p>
    <w:p w14:paraId="069D6384" w14:textId="3CAA1B4A"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50" w:history="1">
        <w:r w:rsidRPr="00000F6D">
          <w:rPr>
            <w:rStyle w:val="Hyperlink"/>
            <w:rFonts w:ascii="Arial" w:hAnsi="Arial" w:cs="Arial"/>
            <w:b/>
            <w:bCs/>
            <w:sz w:val="20"/>
            <w:szCs w:val="18"/>
          </w:rPr>
          <w:t>Observation 9</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By utilizing the QoS flow to DRB mapping and the associated QoS information, the RAN can accurately estimate the per-QoS flow data rate and deliver a reliable configuration to the UE that remains valid throughout the entire duration of a PDU session.</w:t>
        </w:r>
      </w:hyperlink>
    </w:p>
    <w:p w14:paraId="5EFF6205" w14:textId="5C386202" w:rsidR="0063790F" w:rsidRPr="00000F6D" w:rsidRDefault="0063790F" w:rsidP="00000F6D">
      <w:pPr>
        <w:pStyle w:val="TOC1"/>
        <w:tabs>
          <w:tab w:val="left" w:pos="1701"/>
        </w:tabs>
        <w:ind w:left="1701" w:hanging="1701"/>
        <w:jc w:val="both"/>
        <w:rPr>
          <w:rFonts w:ascii="Arial" w:eastAsiaTheme="minorEastAsia" w:hAnsi="Arial" w:cs="Arial"/>
          <w:b/>
          <w:bCs/>
          <w:kern w:val="2"/>
          <w:szCs w:val="22"/>
          <w:lang w:val="en-DE" w:eastAsia="en-DE"/>
          <w14:ligatures w14:val="standardContextual"/>
        </w:rPr>
      </w:pPr>
      <w:hyperlink w:anchor="_Toc197673951" w:history="1">
        <w:r w:rsidRPr="00000F6D">
          <w:rPr>
            <w:rStyle w:val="Hyperlink"/>
            <w:rFonts w:ascii="Arial" w:hAnsi="Arial" w:cs="Arial"/>
            <w:b/>
            <w:bCs/>
            <w:sz w:val="20"/>
            <w:szCs w:val="18"/>
          </w:rPr>
          <w:t>Observation 10</w:t>
        </w:r>
        <w:r w:rsidRPr="00000F6D">
          <w:rPr>
            <w:rFonts w:ascii="Arial" w:eastAsiaTheme="minorEastAsia" w:hAnsi="Arial" w:cs="Arial"/>
            <w:b/>
            <w:bCs/>
            <w:kern w:val="2"/>
            <w:szCs w:val="22"/>
            <w:lang w:val="en-DE" w:eastAsia="en-DE"/>
            <w14:ligatures w14:val="standardContextual"/>
          </w:rPr>
          <w:tab/>
        </w:r>
        <w:r w:rsidRPr="00000F6D">
          <w:rPr>
            <w:rStyle w:val="Hyperlink"/>
            <w:rFonts w:ascii="Arial" w:hAnsi="Arial" w:cs="Arial"/>
            <w:b/>
            <w:bCs/>
            <w:sz w:val="20"/>
            <w:szCs w:val="18"/>
          </w:rPr>
          <w:t>CN is unaware of the contents of the UE radio access capabilities and whether it can support the XR rate control radio access capability, so will always perform the determination of QoS flow rate adaptability.</w:t>
        </w:r>
      </w:hyperlink>
    </w:p>
    <w:p w14:paraId="006FBF19" w14:textId="77777777" w:rsidR="0016572B" w:rsidRDefault="0016572B" w:rsidP="00B71CF0">
      <w:pPr>
        <w:pStyle w:val="BodyText"/>
        <w:spacing w:before="120"/>
        <w:ind w:left="1701" w:hanging="1701"/>
        <w:rPr>
          <w:rFonts w:cs="Arial"/>
          <w:b/>
          <w:bCs/>
        </w:rPr>
      </w:pPr>
    </w:p>
    <w:p w14:paraId="657ED686" w14:textId="44B575A9" w:rsidR="008E5EFA" w:rsidRDefault="00D83B21" w:rsidP="00B71CF0">
      <w:pPr>
        <w:pStyle w:val="BodyText"/>
        <w:spacing w:before="120"/>
        <w:ind w:left="1701" w:hanging="1701"/>
      </w:pPr>
      <w:r w:rsidRPr="00F06BCB">
        <w:rPr>
          <w:rFonts w:cs="Arial"/>
          <w:b/>
          <w:bCs/>
        </w:rPr>
        <w:lastRenderedPageBreak/>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135381AD" w14:textId="4C9AFF34" w:rsidR="008A15FB" w:rsidRDefault="008E5EFA"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41930" w:history="1">
        <w:r w:rsidR="008A15FB" w:rsidRPr="00911F10">
          <w:rPr>
            <w:rStyle w:val="Hyperlink"/>
            <w:noProof/>
            <w:lang w:val="en-US"/>
          </w:rPr>
          <w:t>Proposal 1</w:t>
        </w:r>
        <w:r w:rsidR="008A15FB">
          <w:rPr>
            <w:rFonts w:asciiTheme="minorHAnsi" w:eastAsiaTheme="minorEastAsia" w:hAnsiTheme="minorHAnsi" w:cstheme="minorBidi"/>
            <w:b w:val="0"/>
            <w:noProof/>
            <w:kern w:val="2"/>
            <w:sz w:val="24"/>
            <w:szCs w:val="24"/>
            <w:lang w:val="en-DE" w:eastAsia="en-DE"/>
            <w14:ligatures w14:val="standardContextual"/>
          </w:rPr>
          <w:tab/>
        </w:r>
        <w:r w:rsidR="008A15FB" w:rsidRPr="00911F10">
          <w:rPr>
            <w:rStyle w:val="Hyperlink"/>
            <w:noProof/>
            <w:lang w:val="en-US"/>
          </w:rPr>
          <w:t>The gNB is allowed to configure one or more QoS flows (mapped to a DRB) to be rate adapted.</w:t>
        </w:r>
      </w:hyperlink>
    </w:p>
    <w:p w14:paraId="05A28904" w14:textId="588250C2" w:rsidR="008A15FB" w:rsidRDefault="0016572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931" w:history="1">
        <w:r w:rsidR="008A15FB" w:rsidRPr="00911F10">
          <w:rPr>
            <w:rStyle w:val="Hyperlink"/>
            <w:noProof/>
            <w:lang w:val="en-US"/>
          </w:rPr>
          <w:t>Proposal 2</w:t>
        </w:r>
        <w:r w:rsidR="008A15FB">
          <w:rPr>
            <w:rFonts w:asciiTheme="minorHAnsi" w:eastAsiaTheme="minorEastAsia" w:hAnsiTheme="minorHAnsi" w:cstheme="minorBidi"/>
            <w:b w:val="0"/>
            <w:noProof/>
            <w:kern w:val="2"/>
            <w:sz w:val="24"/>
            <w:szCs w:val="24"/>
            <w:lang w:val="en-DE" w:eastAsia="en-DE"/>
            <w14:ligatures w14:val="standardContextual"/>
          </w:rPr>
          <w:tab/>
        </w:r>
        <w:r w:rsidR="008A15FB" w:rsidRPr="00911F10">
          <w:rPr>
            <w:rStyle w:val="Hyperlink"/>
            <w:noProof/>
            <w:lang w:val="en-US"/>
          </w:rPr>
          <w:t>For rate adaptation of more than one QoS flow within a DRB, consider three options:</w:t>
        </w:r>
      </w:hyperlink>
    </w:p>
    <w:p w14:paraId="476F16A6" w14:textId="6DE78CB2" w:rsidR="008A15FB" w:rsidRDefault="008A15F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7641932" w:history="1">
        <w:r w:rsidRPr="00911F10">
          <w:rPr>
            <w:rStyle w:val="Hyperlink"/>
            <w:noProof/>
            <w:lang w:val="en-US"/>
          </w:rPr>
          <w:t>a.</w:t>
        </w:r>
        <w:r>
          <w:rPr>
            <w:rFonts w:asciiTheme="minorHAnsi" w:eastAsiaTheme="minorEastAsia" w:hAnsiTheme="minorHAnsi" w:cstheme="minorBidi"/>
            <w:b w:val="0"/>
            <w:noProof/>
            <w:kern w:val="2"/>
            <w:sz w:val="24"/>
            <w:szCs w:val="24"/>
            <w:lang w:val="en-DE" w:eastAsia="en-DE"/>
            <w14:ligatures w14:val="standardContextual"/>
          </w:rPr>
          <w:tab/>
          <w:t xml:space="preserve"> </w:t>
        </w:r>
        <w:r w:rsidRPr="00911F10">
          <w:rPr>
            <w:rStyle w:val="Hyperlink"/>
            <w:noProof/>
            <w:lang w:val="en-US"/>
          </w:rPr>
          <w:t>Up to UE implementation how to perform rate adaption between the configured QoS flows.</w:t>
        </w:r>
      </w:hyperlink>
    </w:p>
    <w:p w14:paraId="0BC4C0FD" w14:textId="02DCDBC3" w:rsidR="008A15FB" w:rsidRDefault="008A15F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7641933" w:history="1">
        <w:r w:rsidRPr="00911F10">
          <w:rPr>
            <w:rStyle w:val="Hyperlink"/>
            <w:noProof/>
            <w:lang w:val="en-US"/>
          </w:rPr>
          <w:t>b.</w:t>
        </w:r>
        <w:r>
          <w:rPr>
            <w:rFonts w:asciiTheme="minorHAnsi" w:eastAsiaTheme="minorEastAsia" w:hAnsiTheme="minorHAnsi" w:cstheme="minorBidi"/>
            <w:b w:val="0"/>
            <w:noProof/>
            <w:kern w:val="2"/>
            <w:sz w:val="24"/>
            <w:szCs w:val="24"/>
            <w:lang w:val="en-DE" w:eastAsia="en-DE"/>
            <w14:ligatures w14:val="standardContextual"/>
          </w:rPr>
          <w:tab/>
          <w:t xml:space="preserve"> </w:t>
        </w:r>
        <w:r w:rsidRPr="00911F10">
          <w:rPr>
            <w:rStyle w:val="Hyperlink"/>
            <w:noProof/>
            <w:lang w:val="en-US"/>
          </w:rPr>
          <w:t>gNB indicates the ratio of rate adaption between the QoS flows as part of the configuration providing rate adaptability of one or more QoS flows.</w:t>
        </w:r>
      </w:hyperlink>
    </w:p>
    <w:p w14:paraId="162C65DB" w14:textId="7FF8B24B" w:rsidR="008A15FB" w:rsidRDefault="008A15F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7641934" w:history="1">
        <w:r w:rsidRPr="00911F10">
          <w:rPr>
            <w:rStyle w:val="Hyperlink"/>
            <w:noProof/>
            <w:lang w:val="en-US"/>
          </w:rPr>
          <w:t>c.</w:t>
        </w:r>
        <w:r>
          <w:rPr>
            <w:rStyle w:val="Hyperlink"/>
            <w:noProof/>
            <w:lang w:val="en-US"/>
          </w:rPr>
          <w:t xml:space="preserve"> </w:t>
        </w:r>
        <w:r>
          <w:rPr>
            <w:rFonts w:asciiTheme="minorHAnsi" w:eastAsiaTheme="minorEastAsia" w:hAnsiTheme="minorHAnsi" w:cstheme="minorBidi"/>
            <w:b w:val="0"/>
            <w:noProof/>
            <w:kern w:val="2"/>
            <w:sz w:val="24"/>
            <w:szCs w:val="24"/>
            <w:lang w:val="en-DE" w:eastAsia="en-DE"/>
            <w14:ligatures w14:val="standardContextual"/>
          </w:rPr>
          <w:tab/>
        </w:r>
        <w:r w:rsidRPr="00911F10">
          <w:rPr>
            <w:rStyle w:val="Hyperlink"/>
            <w:noProof/>
            <w:lang w:val="en-US"/>
          </w:rPr>
          <w:t>gNB indicates the ratio of rate adaption between the QoS flows in the MAC CE itself.</w:t>
        </w:r>
      </w:hyperlink>
    </w:p>
    <w:p w14:paraId="404C4206" w14:textId="22AD067C" w:rsidR="008A15FB" w:rsidRDefault="0016572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935" w:history="1">
        <w:r w:rsidR="008A15FB" w:rsidRPr="00911F10">
          <w:rPr>
            <w:rStyle w:val="Hyperlink"/>
            <w:noProof/>
          </w:rPr>
          <w:t>Proposal 3</w:t>
        </w:r>
        <w:r w:rsidR="008A15FB">
          <w:rPr>
            <w:rFonts w:asciiTheme="minorHAnsi" w:eastAsiaTheme="minorEastAsia" w:hAnsiTheme="minorHAnsi" w:cstheme="minorBidi"/>
            <w:b w:val="0"/>
            <w:noProof/>
            <w:kern w:val="2"/>
            <w:sz w:val="24"/>
            <w:szCs w:val="24"/>
            <w:lang w:val="en-DE" w:eastAsia="en-DE"/>
            <w14:ligatures w14:val="standardContextual"/>
          </w:rPr>
          <w:tab/>
        </w:r>
        <w:r w:rsidR="008A15FB" w:rsidRPr="00911F10">
          <w:rPr>
            <w:rStyle w:val="Hyperlink"/>
            <w:noProof/>
          </w:rPr>
          <w:t>XR rate control MAC CE shall at least consist of the LCID.</w:t>
        </w:r>
      </w:hyperlink>
    </w:p>
    <w:p w14:paraId="488DB440" w14:textId="0D448F89" w:rsidR="008A15FB" w:rsidRDefault="0016572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936" w:history="1">
        <w:r w:rsidR="008A15FB" w:rsidRPr="00911F10">
          <w:rPr>
            <w:rStyle w:val="Hyperlink"/>
            <w:noProof/>
          </w:rPr>
          <w:t>Proposal 4</w:t>
        </w:r>
        <w:r w:rsidR="008A15FB">
          <w:rPr>
            <w:rFonts w:asciiTheme="minorHAnsi" w:eastAsiaTheme="minorEastAsia" w:hAnsiTheme="minorHAnsi" w:cstheme="minorBidi"/>
            <w:b w:val="0"/>
            <w:noProof/>
            <w:kern w:val="2"/>
            <w:sz w:val="24"/>
            <w:szCs w:val="24"/>
            <w:lang w:val="en-DE" w:eastAsia="en-DE"/>
            <w14:ligatures w14:val="standardContextual"/>
          </w:rPr>
          <w:tab/>
        </w:r>
        <w:r w:rsidR="008A15FB" w:rsidRPr="00911F10">
          <w:rPr>
            <w:rStyle w:val="Hyperlink"/>
            <w:noProof/>
          </w:rPr>
          <w:t>Discuss the issue on the CN being unaware of UE’s XR rate control capability when determining the rate adaptability of the QoS flow.</w:t>
        </w:r>
      </w:hyperlink>
    </w:p>
    <w:p w14:paraId="7F48CD71" w14:textId="1C8EACDD" w:rsidR="008A15FB" w:rsidRDefault="0016572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937" w:history="1">
        <w:r w:rsidR="008A15FB" w:rsidRPr="00911F10">
          <w:rPr>
            <w:rStyle w:val="Hyperlink"/>
            <w:noProof/>
          </w:rPr>
          <w:t>Proposal 5</w:t>
        </w:r>
        <w:r w:rsidR="008A15FB">
          <w:rPr>
            <w:rFonts w:asciiTheme="minorHAnsi" w:eastAsiaTheme="minorEastAsia" w:hAnsiTheme="minorHAnsi" w:cstheme="minorBidi"/>
            <w:b w:val="0"/>
            <w:noProof/>
            <w:kern w:val="2"/>
            <w:sz w:val="24"/>
            <w:szCs w:val="24"/>
            <w:lang w:val="en-DE" w:eastAsia="en-DE"/>
            <w14:ligatures w14:val="standardContextual"/>
          </w:rPr>
          <w:tab/>
        </w:r>
        <w:r w:rsidR="008A15FB" w:rsidRPr="00911F10">
          <w:rPr>
            <w:rStyle w:val="Hyperlink"/>
            <w:noProof/>
          </w:rPr>
          <w:t>Introduce a new NAS UE capability to inform the CN about UE’s support for XR rate control. Send an LS to SA2.</w:t>
        </w:r>
      </w:hyperlink>
    </w:p>
    <w:p w14:paraId="26FE7238" w14:textId="61BE2AFF" w:rsidR="008A15FB" w:rsidRDefault="0016572B" w:rsidP="008A15FB">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7641938" w:history="1">
        <w:r w:rsidR="008A15FB" w:rsidRPr="00911F10">
          <w:rPr>
            <w:rStyle w:val="Hyperlink"/>
            <w:noProof/>
          </w:rPr>
          <w:t>Proposal 6</w:t>
        </w:r>
        <w:r w:rsidR="008A15FB">
          <w:rPr>
            <w:rFonts w:asciiTheme="minorHAnsi" w:eastAsiaTheme="minorEastAsia" w:hAnsiTheme="minorHAnsi" w:cstheme="minorBidi"/>
            <w:b w:val="0"/>
            <w:noProof/>
            <w:kern w:val="2"/>
            <w:sz w:val="24"/>
            <w:szCs w:val="24"/>
            <w:lang w:val="en-DE" w:eastAsia="en-DE"/>
            <w14:ligatures w14:val="standardContextual"/>
          </w:rPr>
          <w:tab/>
        </w:r>
        <w:r w:rsidR="008A15FB" w:rsidRPr="00911F10">
          <w:rPr>
            <w:rStyle w:val="Hyperlink"/>
            <w:noProof/>
          </w:rPr>
          <w:t>Define a new (optional) per-UE capability with signaling for the XR rate query MAC CE. A UE supporting this capability shall also indicate support for the UL (XR) rate control MAC CE.</w:t>
        </w:r>
      </w:hyperlink>
    </w:p>
    <w:p w14:paraId="3565F4E6" w14:textId="0A70A617"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p w14:paraId="66C40E25" w14:textId="785FE0BC" w:rsidR="000D32D1" w:rsidRDefault="00B63477" w:rsidP="00D7050A">
      <w:pPr>
        <w:pStyle w:val="ListParagraph"/>
        <w:numPr>
          <w:ilvl w:val="0"/>
          <w:numId w:val="13"/>
        </w:numPr>
        <w:spacing w:line="257" w:lineRule="auto"/>
        <w:ind w:hanging="720"/>
        <w:textAlignment w:val="auto"/>
        <w:rPr>
          <w:rFonts w:ascii="Arial" w:eastAsia="Times New Roman" w:hAnsi="Arial"/>
          <w:sz w:val="20"/>
          <w:szCs w:val="20"/>
          <w:lang w:val="en-GB" w:eastAsia="ja-JP"/>
        </w:rPr>
      </w:pPr>
      <w:bookmarkStart w:id="25" w:name="_Ref197604142"/>
      <w:bookmarkStart w:id="26" w:name="_Ref193748539"/>
      <w:bookmarkEnd w:id="24"/>
      <w:r>
        <w:rPr>
          <w:rFonts w:ascii="Arial" w:eastAsia="Times New Roman" w:hAnsi="Arial"/>
          <w:sz w:val="20"/>
          <w:szCs w:val="20"/>
          <w:lang w:val="en-GB" w:eastAsia="ja-JP"/>
        </w:rPr>
        <w:t xml:space="preserve">S2-2504252, LS reply on uplink rate control, </w:t>
      </w:r>
      <w:r w:rsidR="00F41E3D">
        <w:rPr>
          <w:rFonts w:ascii="Arial" w:eastAsia="Times New Roman" w:hAnsi="Arial"/>
          <w:sz w:val="20"/>
          <w:szCs w:val="20"/>
          <w:lang w:val="en-GB" w:eastAsia="ja-JP"/>
        </w:rPr>
        <w:t>3GPP SA WG2 #168, Goteborg, Sweden.</w:t>
      </w:r>
      <w:bookmarkEnd w:id="25"/>
      <w:r w:rsidR="00F41E3D">
        <w:rPr>
          <w:rFonts w:ascii="Arial" w:eastAsia="Times New Roman" w:hAnsi="Arial"/>
          <w:sz w:val="20"/>
          <w:szCs w:val="20"/>
          <w:lang w:val="en-GB" w:eastAsia="ja-JP"/>
        </w:rPr>
        <w:t xml:space="preserve"> </w:t>
      </w:r>
    </w:p>
    <w:p w14:paraId="7288E480" w14:textId="6060AACA" w:rsidR="000528D4" w:rsidRDefault="00B20261" w:rsidP="00D7050A">
      <w:pPr>
        <w:pStyle w:val="ListParagraph"/>
        <w:numPr>
          <w:ilvl w:val="0"/>
          <w:numId w:val="13"/>
        </w:numPr>
        <w:spacing w:line="257" w:lineRule="auto"/>
        <w:ind w:hanging="720"/>
        <w:textAlignment w:val="auto"/>
        <w:rPr>
          <w:rFonts w:ascii="Arial" w:eastAsia="Times New Roman" w:hAnsi="Arial"/>
          <w:sz w:val="20"/>
          <w:szCs w:val="20"/>
          <w:lang w:val="en-GB" w:eastAsia="ja-JP"/>
        </w:rPr>
      </w:pPr>
      <w:bookmarkStart w:id="27" w:name="_Ref197641562"/>
      <w:r>
        <w:rPr>
          <w:rFonts w:ascii="Arial" w:eastAsia="Times New Roman" w:hAnsi="Arial"/>
          <w:sz w:val="20"/>
          <w:szCs w:val="20"/>
          <w:lang w:val="en-GB" w:eastAsia="ja-JP"/>
        </w:rPr>
        <w:t>R3-</w:t>
      </w:r>
      <w:r w:rsidR="008D243F">
        <w:rPr>
          <w:rFonts w:ascii="Arial" w:eastAsia="Times New Roman" w:hAnsi="Arial"/>
          <w:sz w:val="20"/>
          <w:szCs w:val="20"/>
          <w:lang w:val="en-GB" w:eastAsia="ja-JP"/>
        </w:rPr>
        <w:t>253464</w:t>
      </w:r>
      <w:r>
        <w:rPr>
          <w:rFonts w:ascii="Arial" w:eastAsia="Times New Roman" w:hAnsi="Arial"/>
          <w:sz w:val="20"/>
          <w:szCs w:val="20"/>
          <w:lang w:val="en-GB" w:eastAsia="ja-JP"/>
        </w:rPr>
        <w:t xml:space="preserve">, </w:t>
      </w:r>
      <w:r w:rsidR="00F33B22">
        <w:rPr>
          <w:rFonts w:ascii="Arial" w:eastAsia="Times New Roman" w:hAnsi="Arial"/>
          <w:sz w:val="20"/>
          <w:szCs w:val="20"/>
          <w:lang w:val="en-GB" w:eastAsia="ja-JP"/>
        </w:rPr>
        <w:t xml:space="preserve">Discussion on XR UL bit rate control, </w:t>
      </w:r>
      <w:r>
        <w:rPr>
          <w:rFonts w:ascii="Arial" w:eastAsia="Times New Roman" w:hAnsi="Arial"/>
          <w:sz w:val="20"/>
          <w:szCs w:val="20"/>
          <w:lang w:val="en-GB" w:eastAsia="ja-JP"/>
        </w:rPr>
        <w:t xml:space="preserve">3GPP RAN WG3 </w:t>
      </w:r>
      <w:r w:rsidR="001B17A1">
        <w:rPr>
          <w:rFonts w:ascii="Arial" w:eastAsia="Times New Roman" w:hAnsi="Arial"/>
          <w:sz w:val="20"/>
          <w:szCs w:val="20"/>
          <w:lang w:val="en-GB" w:eastAsia="ja-JP"/>
        </w:rPr>
        <w:t>#</w:t>
      </w:r>
      <w:r w:rsidR="00453460">
        <w:rPr>
          <w:rFonts w:ascii="Arial" w:eastAsia="Times New Roman" w:hAnsi="Arial"/>
          <w:sz w:val="20"/>
          <w:szCs w:val="20"/>
          <w:lang w:val="en-GB" w:eastAsia="ja-JP"/>
        </w:rPr>
        <w:t>128</w:t>
      </w:r>
      <w:r w:rsidR="001B17A1">
        <w:rPr>
          <w:rFonts w:ascii="Arial" w:eastAsia="Times New Roman" w:hAnsi="Arial"/>
          <w:sz w:val="20"/>
          <w:szCs w:val="20"/>
          <w:lang w:val="en-GB" w:eastAsia="ja-JP"/>
        </w:rPr>
        <w:t>, Athens, Greece.</w:t>
      </w:r>
      <w:bookmarkEnd w:id="26"/>
      <w:bookmarkEnd w:id="27"/>
      <w:r w:rsidR="001B17A1">
        <w:rPr>
          <w:rFonts w:ascii="Arial" w:eastAsia="Times New Roman" w:hAnsi="Arial"/>
          <w:sz w:val="20"/>
          <w:szCs w:val="20"/>
          <w:lang w:val="en-GB" w:eastAsia="ja-JP"/>
        </w:rPr>
        <w:t xml:space="preserve"> </w:t>
      </w:r>
    </w:p>
    <w:p w14:paraId="69250D51" w14:textId="77777777" w:rsidR="002A2430" w:rsidRDefault="002A2430" w:rsidP="002A2430">
      <w:pPr>
        <w:pStyle w:val="Heading1"/>
        <w:rPr>
          <w:lang w:val="en-US"/>
        </w:rPr>
      </w:pPr>
      <w:r>
        <w:rPr>
          <w:lang w:val="en-US"/>
        </w:rPr>
        <w:t>5</w:t>
      </w:r>
      <w:r>
        <w:rPr>
          <w:lang w:val="en-US"/>
        </w:rPr>
        <w:tab/>
        <w:t>Annex</w:t>
      </w:r>
    </w:p>
    <w:p w14:paraId="4D7CC9D2" w14:textId="380BCF20" w:rsidR="002A2430" w:rsidRDefault="002A2430" w:rsidP="002A2430">
      <w:pPr>
        <w:pStyle w:val="BodyText"/>
        <w:rPr>
          <w:lang w:val="en-US"/>
        </w:rPr>
      </w:pPr>
      <w:r>
        <w:rPr>
          <w:lang w:val="en-US"/>
        </w:rPr>
        <w:t xml:space="preserve">The following are the agreements from </w:t>
      </w:r>
      <w:r w:rsidR="00D03C0D">
        <w:rPr>
          <w:lang w:val="en-US"/>
        </w:rPr>
        <w:t>RAN2#128</w:t>
      </w:r>
      <w:r>
        <w:rPr>
          <w:lang w:val="en-US"/>
        </w:rPr>
        <w:t xml:space="preserve"> meeting on the XR rate control objective:</w:t>
      </w:r>
    </w:p>
    <w:tbl>
      <w:tblPr>
        <w:tblW w:w="9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6"/>
      </w:tblGrid>
      <w:tr w:rsidR="002A2430" w14:paraId="5A3DE5CA" w14:textId="77777777" w:rsidTr="00FA4884">
        <w:trPr>
          <w:trHeight w:val="558"/>
        </w:trPr>
        <w:tc>
          <w:tcPr>
            <w:tcW w:w="9666" w:type="dxa"/>
          </w:tcPr>
          <w:p w14:paraId="47575E9F" w14:textId="77777777" w:rsidR="002A2430" w:rsidRPr="008327FC" w:rsidRDefault="002A2430" w:rsidP="00FA4884">
            <w:pPr>
              <w:pStyle w:val="Doc-text2"/>
              <w:ind w:left="0" w:firstLine="0"/>
              <w:rPr>
                <w:b/>
                <w:bCs/>
              </w:rPr>
            </w:pPr>
            <w:r w:rsidRPr="008327FC">
              <w:rPr>
                <w:b/>
                <w:bCs/>
              </w:rPr>
              <w:t>Agreements on XR rate control</w:t>
            </w:r>
          </w:p>
          <w:p w14:paraId="7DD5D1B9" w14:textId="77777777" w:rsidR="002A2430" w:rsidRDefault="002A2430" w:rsidP="00D255B9">
            <w:pPr>
              <w:pStyle w:val="Doc-text2"/>
              <w:numPr>
                <w:ilvl w:val="0"/>
                <w:numId w:val="15"/>
              </w:numPr>
              <w:overflowPunct/>
              <w:autoSpaceDE/>
              <w:autoSpaceDN/>
              <w:adjustRightInd/>
              <w:spacing w:after="0"/>
              <w:textAlignment w:val="auto"/>
            </w:pPr>
            <w:r>
              <w:t>RAN2 confirms it is feasible for RAN to estimate the congestion information at both per-DRB and per-QoS flow level.</w:t>
            </w:r>
          </w:p>
          <w:p w14:paraId="0EDBAFDB" w14:textId="77777777" w:rsidR="002A2430" w:rsidRDefault="002A2430" w:rsidP="00D255B9">
            <w:pPr>
              <w:pStyle w:val="Doc-text2"/>
              <w:numPr>
                <w:ilvl w:val="0"/>
                <w:numId w:val="15"/>
              </w:numPr>
              <w:overflowPunct/>
              <w:autoSpaceDE/>
              <w:autoSpaceDN/>
              <w:adjustRightInd/>
              <w:spacing w:after="0"/>
              <w:textAlignment w:val="auto"/>
            </w:pPr>
            <w:proofErr w:type="spellStart"/>
            <w:r>
              <w:t>gNB</w:t>
            </w:r>
            <w:proofErr w:type="spellEnd"/>
            <w:r>
              <w:t xml:space="preserve"> can be indicated which QoS flows can be throttled. FFS whether this is indicated from UE/CN</w:t>
            </w:r>
          </w:p>
          <w:p w14:paraId="1CF60B99" w14:textId="77777777" w:rsidR="002A2430" w:rsidRDefault="002A2430" w:rsidP="00D255B9">
            <w:pPr>
              <w:pStyle w:val="Doc-text2"/>
              <w:numPr>
                <w:ilvl w:val="0"/>
                <w:numId w:val="15"/>
              </w:numPr>
              <w:overflowPunct/>
              <w:autoSpaceDE/>
              <w:autoSpaceDN/>
              <w:adjustRightInd/>
              <w:spacing w:after="0"/>
              <w:textAlignment w:val="auto"/>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2627B869" w14:textId="77777777" w:rsidR="002A2430" w:rsidRPr="008327FC" w:rsidRDefault="002A2430" w:rsidP="00D255B9">
            <w:pPr>
              <w:pStyle w:val="ListParagraph"/>
              <w:numPr>
                <w:ilvl w:val="0"/>
                <w:numId w:val="15"/>
              </w:numPr>
              <w:overflowPunct/>
              <w:autoSpaceDE/>
              <w:autoSpaceDN/>
              <w:adjustRightInd/>
              <w:spacing w:after="0"/>
              <w:textAlignment w:val="auto"/>
              <w:rPr>
                <w:rFonts w:ascii="Arial" w:eastAsia="MS Mincho" w:hAnsi="Arial"/>
                <w:sz w:val="20"/>
                <w:szCs w:val="24"/>
              </w:rPr>
            </w:pPr>
            <w:r w:rsidRPr="008327FC">
              <w:rPr>
                <w:rFonts w:ascii="Arial" w:eastAsia="MS Mincho" w:hAnsi="Arial"/>
                <w:sz w:val="20"/>
                <w:szCs w:val="24"/>
              </w:rPr>
              <w:t xml:space="preserve">RAN2 will not discuss/support rate indication for DL unless WID is updated to include it by RANP. </w:t>
            </w:r>
          </w:p>
          <w:p w14:paraId="5CDA6717" w14:textId="77777777" w:rsidR="002A2430" w:rsidRDefault="002A2430" w:rsidP="00D255B9">
            <w:pPr>
              <w:pStyle w:val="Doc-text2"/>
              <w:numPr>
                <w:ilvl w:val="0"/>
                <w:numId w:val="15"/>
              </w:numPr>
              <w:overflowPunct/>
              <w:autoSpaceDE/>
              <w:autoSpaceDN/>
              <w:adjustRightInd/>
              <w:spacing w:after="0"/>
              <w:textAlignment w:val="auto"/>
            </w:pPr>
            <w:r>
              <w:t xml:space="preserve">RAN2 assumes that the congestion situation can be known at the </w:t>
            </w:r>
            <w:proofErr w:type="spellStart"/>
            <w:r>
              <w:t>gNB</w:t>
            </w:r>
            <w:proofErr w:type="spellEnd"/>
            <w:r>
              <w:t xml:space="preserve"> without any indication from the UE</w:t>
            </w:r>
          </w:p>
          <w:p w14:paraId="41B1BA1E" w14:textId="77777777" w:rsidR="002A2430" w:rsidRPr="0020371C" w:rsidRDefault="002A2430" w:rsidP="00D255B9">
            <w:pPr>
              <w:pStyle w:val="Doc-text2"/>
              <w:numPr>
                <w:ilvl w:val="0"/>
                <w:numId w:val="15"/>
              </w:numPr>
              <w:overflowPunct/>
              <w:autoSpaceDE/>
              <w:autoSpaceDN/>
              <w:adjustRightInd/>
              <w:spacing w:after="0"/>
              <w:textAlignment w:val="auto"/>
              <w:rPr>
                <w:b/>
                <w:szCs w:val="24"/>
                <w:lang w:eastAsia="en-GB"/>
              </w:rPr>
            </w:pPr>
            <w:r>
              <w:t>FFS whether UL MAC CE rate query/preference is supported as UE recommendation to the NW or whether legacy MAC CE can serve this already. FFS in which scenarios this is useful.</w:t>
            </w:r>
          </w:p>
        </w:tc>
      </w:tr>
    </w:tbl>
    <w:p w14:paraId="3D6BEBBD" w14:textId="03D0F72C" w:rsidR="003A7EF3" w:rsidRDefault="003A7EF3" w:rsidP="00CE0424">
      <w:pPr>
        <w:pStyle w:val="BodyText"/>
        <w:rPr>
          <w:lang w:val="en-US"/>
        </w:rPr>
      </w:pPr>
    </w:p>
    <w:p w14:paraId="7B612667" w14:textId="36ABEB15" w:rsidR="002F0823" w:rsidRDefault="006D2EBC" w:rsidP="00CE0424">
      <w:pPr>
        <w:pStyle w:val="BodyText"/>
        <w:rPr>
          <w:lang w:val="en-US"/>
        </w:rPr>
      </w:pPr>
      <w:r>
        <w:rPr>
          <w:lang w:val="en-US"/>
        </w:rPr>
        <w:t>The following agreement were made in RAN2#129 on the XR rate control objective:</w:t>
      </w:r>
    </w:p>
    <w:tbl>
      <w:tblPr>
        <w:tblStyle w:val="TableGrid"/>
        <w:tblW w:w="0" w:type="auto"/>
        <w:tblLook w:val="04A0" w:firstRow="1" w:lastRow="0" w:firstColumn="1" w:lastColumn="0" w:noHBand="0" w:noVBand="1"/>
      </w:tblPr>
      <w:tblGrid>
        <w:gridCol w:w="9629"/>
      </w:tblGrid>
      <w:tr w:rsidR="00B832DB" w14:paraId="597A88C8" w14:textId="77777777" w:rsidTr="0025145D">
        <w:tc>
          <w:tcPr>
            <w:tcW w:w="9629" w:type="dxa"/>
          </w:tcPr>
          <w:p w14:paraId="66AD5B57" w14:textId="77777777" w:rsidR="00B832DB" w:rsidRPr="005466CA" w:rsidRDefault="00B832DB" w:rsidP="00FA4884">
            <w:pPr>
              <w:pStyle w:val="Doc-text2"/>
              <w:ind w:left="0" w:firstLine="0"/>
              <w:rPr>
                <w:b/>
                <w:sz w:val="14"/>
                <w:szCs w:val="14"/>
              </w:rPr>
            </w:pPr>
            <w:r w:rsidRPr="005466CA">
              <w:rPr>
                <w:b/>
                <w:sz w:val="20"/>
                <w:szCs w:val="20"/>
              </w:rPr>
              <w:t>Agreements on XR rate control</w:t>
            </w:r>
          </w:p>
          <w:p w14:paraId="2395F5F8"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 xml:space="preserve">RAN2 assumes for XR rate control, the </w:t>
            </w:r>
            <w:proofErr w:type="spellStart"/>
            <w:r w:rsidRPr="005466CA">
              <w:rPr>
                <w:sz w:val="20"/>
                <w:szCs w:val="20"/>
              </w:rPr>
              <w:t>gNB</w:t>
            </w:r>
            <w:proofErr w:type="spellEnd"/>
            <w:r w:rsidRPr="005466CA">
              <w:rPr>
                <w:sz w:val="20"/>
                <w:szCs w:val="20"/>
              </w:rPr>
              <w:t xml:space="preserve"> receives QoS flow information from the CN, specifying which QoS flows are subject to uplink rate control (i.e., Option 2). Send an LS to RAN3 and SA2.</w:t>
            </w:r>
          </w:p>
          <w:p w14:paraId="4B09EB02" w14:textId="77777777" w:rsidR="00B832DB" w:rsidRPr="005466CA" w:rsidRDefault="00B832DB" w:rsidP="00FA4884">
            <w:pPr>
              <w:pStyle w:val="Doc-text2"/>
              <w:ind w:left="720" w:firstLine="0"/>
              <w:rPr>
                <w:sz w:val="14"/>
                <w:szCs w:val="14"/>
              </w:rPr>
            </w:pPr>
            <w:r w:rsidRPr="005466CA">
              <w:rPr>
                <w:sz w:val="20"/>
                <w:szCs w:val="20"/>
              </w:rPr>
              <w:t>We may revisit UAI option based on SA2/RAN3 reply</w:t>
            </w:r>
          </w:p>
          <w:p w14:paraId="5689833E"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Specify a new table for XR rate control. FFS distribution (exponential, linear), codepoints etc.</w:t>
            </w:r>
          </w:p>
          <w:p w14:paraId="747CC15B"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We will try to design a table first and check whether it is possible to meet the required range/granularity. Afterwards, we can check whether multipliers are needed</w:t>
            </w:r>
          </w:p>
          <w:p w14:paraId="7112A61C" w14:textId="77777777" w:rsidR="00B832DB" w:rsidRPr="005466CA" w:rsidRDefault="00B832DB" w:rsidP="00D255B9">
            <w:pPr>
              <w:pStyle w:val="Doc-text2"/>
              <w:numPr>
                <w:ilvl w:val="0"/>
                <w:numId w:val="16"/>
              </w:numPr>
              <w:overflowPunct/>
              <w:autoSpaceDE/>
              <w:autoSpaceDN/>
              <w:adjustRightInd/>
              <w:spacing w:after="0"/>
              <w:textAlignment w:val="auto"/>
              <w:rPr>
                <w:sz w:val="14"/>
                <w:szCs w:val="14"/>
              </w:rPr>
            </w:pPr>
            <w:r w:rsidRPr="005466CA">
              <w:rPr>
                <w:sz w:val="20"/>
                <w:szCs w:val="20"/>
              </w:rPr>
              <w:t>Working assumption:</w:t>
            </w:r>
          </w:p>
          <w:p w14:paraId="737B694B" w14:textId="77777777" w:rsidR="00B832DB" w:rsidRPr="005466CA" w:rsidRDefault="00B832DB" w:rsidP="00D255B9">
            <w:pPr>
              <w:pStyle w:val="Doc-text2"/>
              <w:numPr>
                <w:ilvl w:val="1"/>
                <w:numId w:val="16"/>
              </w:numPr>
              <w:overflowPunct/>
              <w:autoSpaceDE/>
              <w:autoSpaceDN/>
              <w:adjustRightInd/>
              <w:spacing w:after="0"/>
              <w:textAlignment w:val="auto"/>
              <w:rPr>
                <w:sz w:val="14"/>
                <w:szCs w:val="14"/>
              </w:rPr>
            </w:pPr>
            <w:r w:rsidRPr="005466CA">
              <w:rPr>
                <w:sz w:val="20"/>
                <w:szCs w:val="20"/>
              </w:rPr>
              <w:lastRenderedPageBreak/>
              <w:t>Support rate query MAC CE with the target to use same design that we will agree for rate indication MAC CE.</w:t>
            </w:r>
          </w:p>
          <w:p w14:paraId="60835C74" w14:textId="77777777" w:rsidR="00B832DB" w:rsidRPr="005466CA" w:rsidRDefault="00B832DB" w:rsidP="00D255B9">
            <w:pPr>
              <w:pStyle w:val="Doc-text2"/>
              <w:numPr>
                <w:ilvl w:val="1"/>
                <w:numId w:val="16"/>
              </w:numPr>
              <w:overflowPunct/>
              <w:autoSpaceDE/>
              <w:autoSpaceDN/>
              <w:adjustRightInd/>
              <w:spacing w:after="0"/>
              <w:textAlignment w:val="auto"/>
              <w:rPr>
                <w:sz w:val="14"/>
                <w:szCs w:val="14"/>
              </w:rPr>
            </w:pPr>
            <w:r w:rsidRPr="005466CA">
              <w:rPr>
                <w:sz w:val="20"/>
                <w:szCs w:val="20"/>
              </w:rPr>
              <w:t>The rate query MAC CE is configurable by the network, i.e. the network may turn it off completely (same as legacy).</w:t>
            </w:r>
          </w:p>
          <w:p w14:paraId="2A7EB1DF" w14:textId="77777777" w:rsidR="00B832DB" w:rsidRPr="0065787A" w:rsidRDefault="00B832DB" w:rsidP="00FA4884">
            <w:pPr>
              <w:pStyle w:val="Doc-text2"/>
              <w:ind w:left="720" w:firstLine="0"/>
            </w:pPr>
            <w:r w:rsidRPr="005466CA">
              <w:rPr>
                <w:sz w:val="20"/>
                <w:szCs w:val="20"/>
              </w:rPr>
              <w:t>Companies to check with their SA4 colleagues whether there are any issues with this</w:t>
            </w:r>
          </w:p>
        </w:tc>
      </w:tr>
    </w:tbl>
    <w:p w14:paraId="443F2BDE" w14:textId="433B3036" w:rsidR="0025145D" w:rsidRDefault="0025145D" w:rsidP="00C75438">
      <w:pPr>
        <w:pStyle w:val="BodyText"/>
        <w:spacing w:before="120"/>
        <w:rPr>
          <w:lang w:val="en-US"/>
        </w:rPr>
      </w:pPr>
      <w:r>
        <w:rPr>
          <w:lang w:val="en-US"/>
        </w:rPr>
        <w:lastRenderedPageBreak/>
        <w:t>The following agreement</w:t>
      </w:r>
      <w:r w:rsidR="00C75438">
        <w:rPr>
          <w:lang w:val="en-US"/>
        </w:rPr>
        <w:t>s</w:t>
      </w:r>
      <w:r>
        <w:rPr>
          <w:lang w:val="en-US"/>
        </w:rPr>
        <w:t xml:space="preserve"> were made in RAN2#129</w:t>
      </w:r>
      <w:r w:rsidR="00F0753A">
        <w:rPr>
          <w:lang w:val="en-US"/>
        </w:rPr>
        <w:t>bis</w:t>
      </w:r>
      <w:r>
        <w:rPr>
          <w:lang w:val="en-US"/>
        </w:rPr>
        <w:t xml:space="preserve"> on the XR rate control objective:</w:t>
      </w:r>
    </w:p>
    <w:tbl>
      <w:tblPr>
        <w:tblStyle w:val="TableGrid"/>
        <w:tblW w:w="0" w:type="auto"/>
        <w:tblLook w:val="04A0" w:firstRow="1" w:lastRow="0" w:firstColumn="1" w:lastColumn="0" w:noHBand="0" w:noVBand="1"/>
      </w:tblPr>
      <w:tblGrid>
        <w:gridCol w:w="9629"/>
      </w:tblGrid>
      <w:tr w:rsidR="001E65A1" w14:paraId="6285FBF3" w14:textId="77777777" w:rsidTr="00530D07">
        <w:tc>
          <w:tcPr>
            <w:tcW w:w="10194" w:type="dxa"/>
          </w:tcPr>
          <w:p w14:paraId="20E29F11" w14:textId="77777777" w:rsidR="001E65A1" w:rsidRPr="001E65A1" w:rsidRDefault="001E65A1" w:rsidP="00530D07">
            <w:pPr>
              <w:pStyle w:val="Doc-text2"/>
              <w:ind w:left="0" w:firstLine="0"/>
              <w:rPr>
                <w:sz w:val="20"/>
                <w:szCs w:val="20"/>
              </w:rPr>
            </w:pPr>
            <w:r w:rsidRPr="001E65A1">
              <w:rPr>
                <w:sz w:val="20"/>
                <w:szCs w:val="20"/>
              </w:rPr>
              <w:t>Agreements on XR rate control</w:t>
            </w:r>
          </w:p>
          <w:p w14:paraId="30FD1A7B"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Bit rate in Rel-19 UL Rate Control MAC CE is a physical-layer bit rate.</w:t>
            </w:r>
          </w:p>
          <w:p w14:paraId="78EDA936"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 xml:space="preserve">We specify a single table. </w:t>
            </w:r>
          </w:p>
          <w:p w14:paraId="5081763A"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As a starting point, we aim to have a table with 8 bits and exponential distribution and no multiplier. This can be subject to further agreements on MAC CE contents/design. Overhead will be considered.</w:t>
            </w:r>
          </w:p>
          <w:p w14:paraId="11A1616B"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 xml:space="preserve">The working assumption is changed to agreements on rate query MAC CE. </w:t>
            </w:r>
          </w:p>
          <w:p w14:paraId="7723113F" w14:textId="77777777" w:rsidR="001E65A1" w:rsidRPr="001E65A1" w:rsidRDefault="001E65A1" w:rsidP="001E65A1">
            <w:pPr>
              <w:pStyle w:val="Doc-text2"/>
              <w:numPr>
                <w:ilvl w:val="0"/>
                <w:numId w:val="18"/>
              </w:numPr>
              <w:overflowPunct/>
              <w:autoSpaceDE/>
              <w:autoSpaceDN/>
              <w:adjustRightInd/>
              <w:spacing w:after="0"/>
              <w:textAlignment w:val="auto"/>
              <w:rPr>
                <w:sz w:val="20"/>
                <w:szCs w:val="20"/>
              </w:rPr>
            </w:pPr>
            <w:r w:rsidRPr="001E65A1">
              <w:rPr>
                <w:sz w:val="20"/>
                <w:szCs w:val="20"/>
              </w:rPr>
              <w:t>From RAN2 point of view per flow indication in MAC CE is preferred, but there are concerns on F1 impact which needs to be verified by RAN3, so RAN2 will go with per flow approach unless R3 has issues with this.</w:t>
            </w:r>
          </w:p>
          <w:p w14:paraId="175993C0" w14:textId="77777777" w:rsidR="001E65A1" w:rsidRDefault="001E65A1" w:rsidP="001E65A1">
            <w:pPr>
              <w:pStyle w:val="Doc-text2"/>
              <w:numPr>
                <w:ilvl w:val="0"/>
                <w:numId w:val="18"/>
              </w:numPr>
              <w:overflowPunct/>
              <w:autoSpaceDE/>
              <w:autoSpaceDN/>
              <w:adjustRightInd/>
              <w:spacing w:after="0"/>
              <w:textAlignment w:val="auto"/>
            </w:pPr>
            <w:r w:rsidRPr="001E65A1">
              <w:rPr>
                <w:sz w:val="20"/>
                <w:szCs w:val="20"/>
              </w:rPr>
              <w:t>FFS how QFI is indicated, e.g. with DRB ID + QFI ID.</w:t>
            </w:r>
          </w:p>
        </w:tc>
      </w:tr>
    </w:tbl>
    <w:p w14:paraId="297A94B8" w14:textId="77777777" w:rsidR="006D2EBC" w:rsidRPr="0089450F" w:rsidRDefault="006D2EBC" w:rsidP="00CE0424">
      <w:pPr>
        <w:pStyle w:val="BodyText"/>
        <w:rPr>
          <w:lang w:val="en-US"/>
        </w:rPr>
      </w:pPr>
    </w:p>
    <w:sectPr w:rsidR="006D2EBC" w:rsidRPr="0089450F" w:rsidSect="004F54E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BD3D4" w14:textId="77777777" w:rsidR="003A41C4" w:rsidRDefault="003A41C4">
      <w:r>
        <w:separator/>
      </w:r>
    </w:p>
  </w:endnote>
  <w:endnote w:type="continuationSeparator" w:id="0">
    <w:p w14:paraId="04AD6EA2" w14:textId="77777777" w:rsidR="003A41C4" w:rsidRDefault="003A41C4">
      <w:r>
        <w:continuationSeparator/>
      </w:r>
    </w:p>
  </w:endnote>
  <w:endnote w:type="continuationNotice" w:id="1">
    <w:p w14:paraId="3D75B325" w14:textId="77777777" w:rsidR="003A41C4" w:rsidRDefault="003A4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6D203" w14:textId="77777777" w:rsidR="003A41C4" w:rsidRDefault="003A41C4">
      <w:r>
        <w:separator/>
      </w:r>
    </w:p>
  </w:footnote>
  <w:footnote w:type="continuationSeparator" w:id="0">
    <w:p w14:paraId="3C3E97CF" w14:textId="77777777" w:rsidR="003A41C4" w:rsidRDefault="003A41C4">
      <w:r>
        <w:continuationSeparator/>
      </w:r>
    </w:p>
  </w:footnote>
  <w:footnote w:type="continuationNotice" w:id="1">
    <w:p w14:paraId="2664DE14" w14:textId="77777777" w:rsidR="003A41C4" w:rsidRDefault="003A4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1529D3"/>
    <w:multiLevelType w:val="hybridMultilevel"/>
    <w:tmpl w:val="7BD664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561AB3"/>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5255"/>
        </w:tabs>
        <w:ind w:left="5255"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10"/>
  </w:num>
  <w:num w:numId="2" w16cid:durableId="582224878">
    <w:abstractNumId w:val="9"/>
  </w:num>
  <w:num w:numId="3" w16cid:durableId="1877815550">
    <w:abstractNumId w:val="0"/>
  </w:num>
  <w:num w:numId="4" w16cid:durableId="638649196">
    <w:abstractNumId w:val="11"/>
  </w:num>
  <w:num w:numId="5" w16cid:durableId="1325475375">
    <w:abstractNumId w:val="13"/>
  </w:num>
  <w:num w:numId="6" w16cid:durableId="1113592397">
    <w:abstractNumId w:val="14"/>
  </w:num>
  <w:num w:numId="7" w16cid:durableId="1847137624">
    <w:abstractNumId w:val="3"/>
  </w:num>
  <w:num w:numId="8" w16cid:durableId="526597527">
    <w:abstractNumId w:val="5"/>
  </w:num>
  <w:num w:numId="9" w16cid:durableId="2011524079">
    <w:abstractNumId w:val="2"/>
  </w:num>
  <w:num w:numId="10" w16cid:durableId="772897741">
    <w:abstractNumId w:val="17"/>
  </w:num>
  <w:num w:numId="11" w16cid:durableId="273750105">
    <w:abstractNumId w:val="7"/>
  </w:num>
  <w:num w:numId="12" w16cid:durableId="1278368801">
    <w:abstractNumId w:val="15"/>
  </w:num>
  <w:num w:numId="13" w16cid:durableId="68043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6"/>
  </w:num>
  <w:num w:numId="15" w16cid:durableId="205414357">
    <w:abstractNumId w:val="8"/>
  </w:num>
  <w:num w:numId="16" w16cid:durableId="1530029935">
    <w:abstractNumId w:val="1"/>
  </w:num>
  <w:num w:numId="17" w16cid:durableId="594246015">
    <w:abstractNumId w:val="6"/>
  </w:num>
  <w:num w:numId="18" w16cid:durableId="1415578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0F6D"/>
    <w:rsid w:val="0000104E"/>
    <w:rsid w:val="0000128E"/>
    <w:rsid w:val="000013BD"/>
    <w:rsid w:val="000019B7"/>
    <w:rsid w:val="000019D4"/>
    <w:rsid w:val="00002505"/>
    <w:rsid w:val="000025E9"/>
    <w:rsid w:val="00002616"/>
    <w:rsid w:val="000028F9"/>
    <w:rsid w:val="00002A37"/>
    <w:rsid w:val="00002D1E"/>
    <w:rsid w:val="00002EFC"/>
    <w:rsid w:val="00002F50"/>
    <w:rsid w:val="00002FE5"/>
    <w:rsid w:val="0000332F"/>
    <w:rsid w:val="00003648"/>
    <w:rsid w:val="00003ADC"/>
    <w:rsid w:val="00003B00"/>
    <w:rsid w:val="00003D0D"/>
    <w:rsid w:val="000040B5"/>
    <w:rsid w:val="000041D3"/>
    <w:rsid w:val="0000472E"/>
    <w:rsid w:val="000047D0"/>
    <w:rsid w:val="00004C17"/>
    <w:rsid w:val="00004E04"/>
    <w:rsid w:val="00004FC2"/>
    <w:rsid w:val="000052E9"/>
    <w:rsid w:val="0000564C"/>
    <w:rsid w:val="000056C9"/>
    <w:rsid w:val="00005A0D"/>
    <w:rsid w:val="00005AA6"/>
    <w:rsid w:val="00005DEB"/>
    <w:rsid w:val="000060BD"/>
    <w:rsid w:val="00006446"/>
    <w:rsid w:val="000066BB"/>
    <w:rsid w:val="00006896"/>
    <w:rsid w:val="00006A84"/>
    <w:rsid w:val="00006B2B"/>
    <w:rsid w:val="00006B7D"/>
    <w:rsid w:val="00006E8C"/>
    <w:rsid w:val="0000726A"/>
    <w:rsid w:val="0000727E"/>
    <w:rsid w:val="000074DC"/>
    <w:rsid w:val="000076ED"/>
    <w:rsid w:val="0000770F"/>
    <w:rsid w:val="0000785E"/>
    <w:rsid w:val="00007ACD"/>
    <w:rsid w:val="00007CDC"/>
    <w:rsid w:val="00007E26"/>
    <w:rsid w:val="000101D9"/>
    <w:rsid w:val="000102D7"/>
    <w:rsid w:val="000105D9"/>
    <w:rsid w:val="00010741"/>
    <w:rsid w:val="00010B2C"/>
    <w:rsid w:val="00010B5B"/>
    <w:rsid w:val="00010DAF"/>
    <w:rsid w:val="00010E52"/>
    <w:rsid w:val="00010F26"/>
    <w:rsid w:val="00011032"/>
    <w:rsid w:val="00011231"/>
    <w:rsid w:val="000112BB"/>
    <w:rsid w:val="00011318"/>
    <w:rsid w:val="000113E2"/>
    <w:rsid w:val="0001153A"/>
    <w:rsid w:val="00011953"/>
    <w:rsid w:val="00011AB9"/>
    <w:rsid w:val="00011ADE"/>
    <w:rsid w:val="00011B28"/>
    <w:rsid w:val="00011B37"/>
    <w:rsid w:val="00011D50"/>
    <w:rsid w:val="00012022"/>
    <w:rsid w:val="00012289"/>
    <w:rsid w:val="000125E2"/>
    <w:rsid w:val="00012AB1"/>
    <w:rsid w:val="00013880"/>
    <w:rsid w:val="000139C5"/>
    <w:rsid w:val="00013BB2"/>
    <w:rsid w:val="00013BFE"/>
    <w:rsid w:val="00013C42"/>
    <w:rsid w:val="00013F3C"/>
    <w:rsid w:val="0001407D"/>
    <w:rsid w:val="000141A7"/>
    <w:rsid w:val="00014278"/>
    <w:rsid w:val="000144C0"/>
    <w:rsid w:val="00014701"/>
    <w:rsid w:val="00014B2A"/>
    <w:rsid w:val="00014F63"/>
    <w:rsid w:val="000153B8"/>
    <w:rsid w:val="00015642"/>
    <w:rsid w:val="00015D15"/>
    <w:rsid w:val="00015D42"/>
    <w:rsid w:val="00015DCE"/>
    <w:rsid w:val="0001607D"/>
    <w:rsid w:val="000161D2"/>
    <w:rsid w:val="000167FB"/>
    <w:rsid w:val="00016EA0"/>
    <w:rsid w:val="00016EE2"/>
    <w:rsid w:val="000171A6"/>
    <w:rsid w:val="00017420"/>
    <w:rsid w:val="00017720"/>
    <w:rsid w:val="00017A7C"/>
    <w:rsid w:val="00017ACC"/>
    <w:rsid w:val="00017DF8"/>
    <w:rsid w:val="00020356"/>
    <w:rsid w:val="0002066B"/>
    <w:rsid w:val="0002090F"/>
    <w:rsid w:val="00020C3C"/>
    <w:rsid w:val="0002149D"/>
    <w:rsid w:val="00021A8C"/>
    <w:rsid w:val="00021C82"/>
    <w:rsid w:val="00021CAF"/>
    <w:rsid w:val="00022183"/>
    <w:rsid w:val="000222A9"/>
    <w:rsid w:val="0002239D"/>
    <w:rsid w:val="00022B24"/>
    <w:rsid w:val="00022BFA"/>
    <w:rsid w:val="00022C8A"/>
    <w:rsid w:val="00022D9C"/>
    <w:rsid w:val="00022E21"/>
    <w:rsid w:val="000238DB"/>
    <w:rsid w:val="000238F9"/>
    <w:rsid w:val="000239FB"/>
    <w:rsid w:val="00023A0E"/>
    <w:rsid w:val="00023E7D"/>
    <w:rsid w:val="00023F8A"/>
    <w:rsid w:val="00023FDB"/>
    <w:rsid w:val="0002418E"/>
    <w:rsid w:val="00024B0B"/>
    <w:rsid w:val="00024CD3"/>
    <w:rsid w:val="00024DC9"/>
    <w:rsid w:val="0002534B"/>
    <w:rsid w:val="0002564D"/>
    <w:rsid w:val="00025783"/>
    <w:rsid w:val="00025870"/>
    <w:rsid w:val="000258DE"/>
    <w:rsid w:val="00025A28"/>
    <w:rsid w:val="00025ECA"/>
    <w:rsid w:val="0002615C"/>
    <w:rsid w:val="000262AF"/>
    <w:rsid w:val="000266A9"/>
    <w:rsid w:val="000266FC"/>
    <w:rsid w:val="00026834"/>
    <w:rsid w:val="00026857"/>
    <w:rsid w:val="00026A77"/>
    <w:rsid w:val="0002726B"/>
    <w:rsid w:val="00027A50"/>
    <w:rsid w:val="000300F1"/>
    <w:rsid w:val="00030876"/>
    <w:rsid w:val="00030AAB"/>
    <w:rsid w:val="00030D3F"/>
    <w:rsid w:val="000311D7"/>
    <w:rsid w:val="00031405"/>
    <w:rsid w:val="00031431"/>
    <w:rsid w:val="000316E8"/>
    <w:rsid w:val="00031BB3"/>
    <w:rsid w:val="00031F75"/>
    <w:rsid w:val="000325B8"/>
    <w:rsid w:val="000327B0"/>
    <w:rsid w:val="00032AD4"/>
    <w:rsid w:val="000333D5"/>
    <w:rsid w:val="00033858"/>
    <w:rsid w:val="00033ED7"/>
    <w:rsid w:val="000343BA"/>
    <w:rsid w:val="000344D0"/>
    <w:rsid w:val="00034C15"/>
    <w:rsid w:val="000357DA"/>
    <w:rsid w:val="00035C85"/>
    <w:rsid w:val="00035CEE"/>
    <w:rsid w:val="00035D45"/>
    <w:rsid w:val="00035E84"/>
    <w:rsid w:val="00035EF6"/>
    <w:rsid w:val="000360D3"/>
    <w:rsid w:val="000361FE"/>
    <w:rsid w:val="0003638F"/>
    <w:rsid w:val="000363C3"/>
    <w:rsid w:val="000365BA"/>
    <w:rsid w:val="00036903"/>
    <w:rsid w:val="00036BA1"/>
    <w:rsid w:val="00036C90"/>
    <w:rsid w:val="00036CB6"/>
    <w:rsid w:val="00036CE2"/>
    <w:rsid w:val="00036E34"/>
    <w:rsid w:val="00037203"/>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668"/>
    <w:rsid w:val="00042BB6"/>
    <w:rsid w:val="00042ED3"/>
    <w:rsid w:val="00042F22"/>
    <w:rsid w:val="000433D6"/>
    <w:rsid w:val="0004373C"/>
    <w:rsid w:val="00043BA8"/>
    <w:rsid w:val="00043BBF"/>
    <w:rsid w:val="00043D33"/>
    <w:rsid w:val="00044199"/>
    <w:rsid w:val="000443A3"/>
    <w:rsid w:val="000444EF"/>
    <w:rsid w:val="00044588"/>
    <w:rsid w:val="0004464A"/>
    <w:rsid w:val="00044752"/>
    <w:rsid w:val="000449D9"/>
    <w:rsid w:val="000449E5"/>
    <w:rsid w:val="000449EC"/>
    <w:rsid w:val="00044B2D"/>
    <w:rsid w:val="00044FF8"/>
    <w:rsid w:val="00045A49"/>
    <w:rsid w:val="00045EE6"/>
    <w:rsid w:val="00045F83"/>
    <w:rsid w:val="00047000"/>
    <w:rsid w:val="000470ED"/>
    <w:rsid w:val="000474ED"/>
    <w:rsid w:val="0004782F"/>
    <w:rsid w:val="00047E60"/>
    <w:rsid w:val="000503DC"/>
    <w:rsid w:val="00050786"/>
    <w:rsid w:val="00050ADC"/>
    <w:rsid w:val="00050CE7"/>
    <w:rsid w:val="0005133E"/>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A0C"/>
    <w:rsid w:val="00053E71"/>
    <w:rsid w:val="00054238"/>
    <w:rsid w:val="0005429C"/>
    <w:rsid w:val="00054424"/>
    <w:rsid w:val="00054431"/>
    <w:rsid w:val="0005466D"/>
    <w:rsid w:val="00054678"/>
    <w:rsid w:val="00054686"/>
    <w:rsid w:val="00054F25"/>
    <w:rsid w:val="000552B4"/>
    <w:rsid w:val="00055458"/>
    <w:rsid w:val="000556AD"/>
    <w:rsid w:val="000556B0"/>
    <w:rsid w:val="00055E31"/>
    <w:rsid w:val="0005606A"/>
    <w:rsid w:val="000560FA"/>
    <w:rsid w:val="00056501"/>
    <w:rsid w:val="000568DB"/>
    <w:rsid w:val="00056902"/>
    <w:rsid w:val="00056E9A"/>
    <w:rsid w:val="00057117"/>
    <w:rsid w:val="0005712D"/>
    <w:rsid w:val="000575BD"/>
    <w:rsid w:val="00057926"/>
    <w:rsid w:val="000600B7"/>
    <w:rsid w:val="00060279"/>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3A6"/>
    <w:rsid w:val="00062782"/>
    <w:rsid w:val="0006284A"/>
    <w:rsid w:val="00062966"/>
    <w:rsid w:val="00062BA8"/>
    <w:rsid w:val="00062DB5"/>
    <w:rsid w:val="00063213"/>
    <w:rsid w:val="00063242"/>
    <w:rsid w:val="0006342D"/>
    <w:rsid w:val="00063568"/>
    <w:rsid w:val="0006369B"/>
    <w:rsid w:val="00063BD8"/>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11F"/>
    <w:rsid w:val="000711C3"/>
    <w:rsid w:val="00071A66"/>
    <w:rsid w:val="00071FE6"/>
    <w:rsid w:val="0007265C"/>
    <w:rsid w:val="0007283F"/>
    <w:rsid w:val="00072A12"/>
    <w:rsid w:val="00072D12"/>
    <w:rsid w:val="00073246"/>
    <w:rsid w:val="000732BD"/>
    <w:rsid w:val="00073303"/>
    <w:rsid w:val="0007368D"/>
    <w:rsid w:val="000737B1"/>
    <w:rsid w:val="000737CE"/>
    <w:rsid w:val="00073864"/>
    <w:rsid w:val="00073ACC"/>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7AC"/>
    <w:rsid w:val="00084B0A"/>
    <w:rsid w:val="00084CED"/>
    <w:rsid w:val="00084FD0"/>
    <w:rsid w:val="0008504B"/>
    <w:rsid w:val="00085061"/>
    <w:rsid w:val="000854C9"/>
    <w:rsid w:val="000855C7"/>
    <w:rsid w:val="000855EB"/>
    <w:rsid w:val="00085B52"/>
    <w:rsid w:val="00085D39"/>
    <w:rsid w:val="00085D41"/>
    <w:rsid w:val="00085E03"/>
    <w:rsid w:val="00086177"/>
    <w:rsid w:val="000864FF"/>
    <w:rsid w:val="000865D9"/>
    <w:rsid w:val="000866F2"/>
    <w:rsid w:val="00086A18"/>
    <w:rsid w:val="00086A3D"/>
    <w:rsid w:val="0008728F"/>
    <w:rsid w:val="0008746F"/>
    <w:rsid w:val="0008755D"/>
    <w:rsid w:val="000875F2"/>
    <w:rsid w:val="00087B6D"/>
    <w:rsid w:val="00087CDE"/>
    <w:rsid w:val="0009009F"/>
    <w:rsid w:val="000900BC"/>
    <w:rsid w:val="0009057C"/>
    <w:rsid w:val="000905E5"/>
    <w:rsid w:val="000906CF"/>
    <w:rsid w:val="00090752"/>
    <w:rsid w:val="000908E1"/>
    <w:rsid w:val="00090D65"/>
    <w:rsid w:val="0009126B"/>
    <w:rsid w:val="00091557"/>
    <w:rsid w:val="00091692"/>
    <w:rsid w:val="000919C9"/>
    <w:rsid w:val="000924C1"/>
    <w:rsid w:val="000924F0"/>
    <w:rsid w:val="000925AC"/>
    <w:rsid w:val="000927C0"/>
    <w:rsid w:val="0009294A"/>
    <w:rsid w:val="00092A04"/>
    <w:rsid w:val="00092BF8"/>
    <w:rsid w:val="00092C02"/>
    <w:rsid w:val="00092C0F"/>
    <w:rsid w:val="00092EAE"/>
    <w:rsid w:val="00092F3E"/>
    <w:rsid w:val="000931A0"/>
    <w:rsid w:val="000931E7"/>
    <w:rsid w:val="000932E2"/>
    <w:rsid w:val="00093474"/>
    <w:rsid w:val="000936D7"/>
    <w:rsid w:val="0009378D"/>
    <w:rsid w:val="00093A54"/>
    <w:rsid w:val="00093BB1"/>
    <w:rsid w:val="000940BC"/>
    <w:rsid w:val="00094511"/>
    <w:rsid w:val="00094734"/>
    <w:rsid w:val="0009497B"/>
    <w:rsid w:val="00094B59"/>
    <w:rsid w:val="00094C06"/>
    <w:rsid w:val="0009510F"/>
    <w:rsid w:val="0009538D"/>
    <w:rsid w:val="00095393"/>
    <w:rsid w:val="000959E6"/>
    <w:rsid w:val="00095C7D"/>
    <w:rsid w:val="00095E5C"/>
    <w:rsid w:val="00096011"/>
    <w:rsid w:val="00096034"/>
    <w:rsid w:val="00096174"/>
    <w:rsid w:val="000963AF"/>
    <w:rsid w:val="0009654D"/>
    <w:rsid w:val="000968B5"/>
    <w:rsid w:val="00096F8C"/>
    <w:rsid w:val="000972B4"/>
    <w:rsid w:val="00097564"/>
    <w:rsid w:val="0009777B"/>
    <w:rsid w:val="00097B07"/>
    <w:rsid w:val="00097BC9"/>
    <w:rsid w:val="00097DDF"/>
    <w:rsid w:val="00097F58"/>
    <w:rsid w:val="000A0058"/>
    <w:rsid w:val="000A00D6"/>
    <w:rsid w:val="000A012D"/>
    <w:rsid w:val="000A013D"/>
    <w:rsid w:val="000A0376"/>
    <w:rsid w:val="000A0470"/>
    <w:rsid w:val="000A0528"/>
    <w:rsid w:val="000A0952"/>
    <w:rsid w:val="000A0C45"/>
    <w:rsid w:val="000A1622"/>
    <w:rsid w:val="000A1775"/>
    <w:rsid w:val="000A1A6B"/>
    <w:rsid w:val="000A1B7B"/>
    <w:rsid w:val="000A1C71"/>
    <w:rsid w:val="000A1D06"/>
    <w:rsid w:val="000A1EAE"/>
    <w:rsid w:val="000A1EE6"/>
    <w:rsid w:val="000A2039"/>
    <w:rsid w:val="000A22A7"/>
    <w:rsid w:val="000A259B"/>
    <w:rsid w:val="000A29E2"/>
    <w:rsid w:val="000A2BDD"/>
    <w:rsid w:val="000A3398"/>
    <w:rsid w:val="000A3576"/>
    <w:rsid w:val="000A36E3"/>
    <w:rsid w:val="000A373A"/>
    <w:rsid w:val="000A43A4"/>
    <w:rsid w:val="000A44F5"/>
    <w:rsid w:val="000A4B1F"/>
    <w:rsid w:val="000A4BF9"/>
    <w:rsid w:val="000A4D56"/>
    <w:rsid w:val="000A530D"/>
    <w:rsid w:val="000A55CE"/>
    <w:rsid w:val="000A56F2"/>
    <w:rsid w:val="000A5715"/>
    <w:rsid w:val="000A5889"/>
    <w:rsid w:val="000A5B46"/>
    <w:rsid w:val="000A5B4B"/>
    <w:rsid w:val="000A6480"/>
    <w:rsid w:val="000A672A"/>
    <w:rsid w:val="000A6CFD"/>
    <w:rsid w:val="000A6E5E"/>
    <w:rsid w:val="000A7437"/>
    <w:rsid w:val="000A78D2"/>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3FBD"/>
    <w:rsid w:val="000B4402"/>
    <w:rsid w:val="000B4741"/>
    <w:rsid w:val="000B499F"/>
    <w:rsid w:val="000B4AB9"/>
    <w:rsid w:val="000B5025"/>
    <w:rsid w:val="000B5206"/>
    <w:rsid w:val="000B55B4"/>
    <w:rsid w:val="000B58C3"/>
    <w:rsid w:val="000B5957"/>
    <w:rsid w:val="000B5CE0"/>
    <w:rsid w:val="000B5DF2"/>
    <w:rsid w:val="000B5F8E"/>
    <w:rsid w:val="000B5FCB"/>
    <w:rsid w:val="000B61E9"/>
    <w:rsid w:val="000B6265"/>
    <w:rsid w:val="000B62E9"/>
    <w:rsid w:val="000B6351"/>
    <w:rsid w:val="000B6443"/>
    <w:rsid w:val="000B653C"/>
    <w:rsid w:val="000B6554"/>
    <w:rsid w:val="000B69FA"/>
    <w:rsid w:val="000B6C1C"/>
    <w:rsid w:val="000B6D6F"/>
    <w:rsid w:val="000B6EF1"/>
    <w:rsid w:val="000B70ED"/>
    <w:rsid w:val="000B7178"/>
    <w:rsid w:val="000B7557"/>
    <w:rsid w:val="000B7F20"/>
    <w:rsid w:val="000C03C3"/>
    <w:rsid w:val="000C0896"/>
    <w:rsid w:val="000C08A7"/>
    <w:rsid w:val="000C0C5A"/>
    <w:rsid w:val="000C0E84"/>
    <w:rsid w:val="000C111D"/>
    <w:rsid w:val="000C129E"/>
    <w:rsid w:val="000C1648"/>
    <w:rsid w:val="000C165A"/>
    <w:rsid w:val="000C1A9A"/>
    <w:rsid w:val="000C1D66"/>
    <w:rsid w:val="000C1F17"/>
    <w:rsid w:val="000C1FFE"/>
    <w:rsid w:val="000C21A8"/>
    <w:rsid w:val="000C270F"/>
    <w:rsid w:val="000C27D2"/>
    <w:rsid w:val="000C2E19"/>
    <w:rsid w:val="000C3006"/>
    <w:rsid w:val="000C3575"/>
    <w:rsid w:val="000C3609"/>
    <w:rsid w:val="000C3652"/>
    <w:rsid w:val="000C4027"/>
    <w:rsid w:val="000C474C"/>
    <w:rsid w:val="000C47F0"/>
    <w:rsid w:val="000C4B5E"/>
    <w:rsid w:val="000C4DF0"/>
    <w:rsid w:val="000C5205"/>
    <w:rsid w:val="000C5326"/>
    <w:rsid w:val="000C55F0"/>
    <w:rsid w:val="000C5749"/>
    <w:rsid w:val="000C6396"/>
    <w:rsid w:val="000C68CC"/>
    <w:rsid w:val="000C6BBD"/>
    <w:rsid w:val="000C6F2B"/>
    <w:rsid w:val="000C70E3"/>
    <w:rsid w:val="000C7333"/>
    <w:rsid w:val="000C750E"/>
    <w:rsid w:val="000C7535"/>
    <w:rsid w:val="000C77C1"/>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2D1"/>
    <w:rsid w:val="000D36C1"/>
    <w:rsid w:val="000D3AB2"/>
    <w:rsid w:val="000D3B84"/>
    <w:rsid w:val="000D3CCA"/>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47F"/>
    <w:rsid w:val="000E0527"/>
    <w:rsid w:val="000E0800"/>
    <w:rsid w:val="000E0B90"/>
    <w:rsid w:val="000E106A"/>
    <w:rsid w:val="000E10A6"/>
    <w:rsid w:val="000E10C8"/>
    <w:rsid w:val="000E10FC"/>
    <w:rsid w:val="000E11B0"/>
    <w:rsid w:val="000E13C3"/>
    <w:rsid w:val="000E15AB"/>
    <w:rsid w:val="000E1D1D"/>
    <w:rsid w:val="000E1E37"/>
    <w:rsid w:val="000E1E92"/>
    <w:rsid w:val="000E26F2"/>
    <w:rsid w:val="000E273B"/>
    <w:rsid w:val="000E2A2C"/>
    <w:rsid w:val="000E2B4F"/>
    <w:rsid w:val="000E2E78"/>
    <w:rsid w:val="000E32DD"/>
    <w:rsid w:val="000E339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84A"/>
    <w:rsid w:val="000E5CC0"/>
    <w:rsid w:val="000E603E"/>
    <w:rsid w:val="000E6B3D"/>
    <w:rsid w:val="000E6FDF"/>
    <w:rsid w:val="000E70B1"/>
    <w:rsid w:val="000E74BF"/>
    <w:rsid w:val="000E7753"/>
    <w:rsid w:val="000E7DAD"/>
    <w:rsid w:val="000F06D6"/>
    <w:rsid w:val="000F099B"/>
    <w:rsid w:val="000F09E7"/>
    <w:rsid w:val="000F0EB1"/>
    <w:rsid w:val="000F0EDA"/>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9D1"/>
    <w:rsid w:val="000F5B10"/>
    <w:rsid w:val="000F5BBF"/>
    <w:rsid w:val="000F5CB4"/>
    <w:rsid w:val="000F5E7A"/>
    <w:rsid w:val="000F61B0"/>
    <w:rsid w:val="000F6243"/>
    <w:rsid w:val="000F626A"/>
    <w:rsid w:val="000F6767"/>
    <w:rsid w:val="000F6970"/>
    <w:rsid w:val="000F6AEF"/>
    <w:rsid w:val="000F6DF3"/>
    <w:rsid w:val="000F6E7D"/>
    <w:rsid w:val="000F6F6D"/>
    <w:rsid w:val="000F726E"/>
    <w:rsid w:val="000F72F5"/>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EA"/>
    <w:rsid w:val="0010389A"/>
    <w:rsid w:val="00103947"/>
    <w:rsid w:val="00103D26"/>
    <w:rsid w:val="00103EF9"/>
    <w:rsid w:val="00103FFC"/>
    <w:rsid w:val="001041EE"/>
    <w:rsid w:val="00104211"/>
    <w:rsid w:val="001042B1"/>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0A"/>
    <w:rsid w:val="0010612D"/>
    <w:rsid w:val="001062FB"/>
    <w:rsid w:val="001063E6"/>
    <w:rsid w:val="001065F9"/>
    <w:rsid w:val="0010689C"/>
    <w:rsid w:val="00106A5C"/>
    <w:rsid w:val="00106B04"/>
    <w:rsid w:val="00106B94"/>
    <w:rsid w:val="0010757D"/>
    <w:rsid w:val="00107BA9"/>
    <w:rsid w:val="00107D7D"/>
    <w:rsid w:val="00107F47"/>
    <w:rsid w:val="001100B6"/>
    <w:rsid w:val="00110556"/>
    <w:rsid w:val="00110811"/>
    <w:rsid w:val="00111001"/>
    <w:rsid w:val="001110FB"/>
    <w:rsid w:val="001119C5"/>
    <w:rsid w:val="00111AA1"/>
    <w:rsid w:val="00111AFD"/>
    <w:rsid w:val="00111F8B"/>
    <w:rsid w:val="00112106"/>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6ED"/>
    <w:rsid w:val="0011794A"/>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5C"/>
    <w:rsid w:val="00121A68"/>
    <w:rsid w:val="0012201A"/>
    <w:rsid w:val="00122057"/>
    <w:rsid w:val="0012217A"/>
    <w:rsid w:val="001222DA"/>
    <w:rsid w:val="00122606"/>
    <w:rsid w:val="0012277D"/>
    <w:rsid w:val="00122C27"/>
    <w:rsid w:val="00122CAF"/>
    <w:rsid w:val="00122CFE"/>
    <w:rsid w:val="00122DF9"/>
    <w:rsid w:val="00123488"/>
    <w:rsid w:val="00123574"/>
    <w:rsid w:val="00123757"/>
    <w:rsid w:val="0012377F"/>
    <w:rsid w:val="00123856"/>
    <w:rsid w:val="00123B21"/>
    <w:rsid w:val="00123DAA"/>
    <w:rsid w:val="00123EAB"/>
    <w:rsid w:val="00124314"/>
    <w:rsid w:val="0012470D"/>
    <w:rsid w:val="001249DE"/>
    <w:rsid w:val="0012532E"/>
    <w:rsid w:val="00125342"/>
    <w:rsid w:val="0012595C"/>
    <w:rsid w:val="00125C21"/>
    <w:rsid w:val="00125E86"/>
    <w:rsid w:val="001268B7"/>
    <w:rsid w:val="00126A2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5F3"/>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08"/>
    <w:rsid w:val="00134A8B"/>
    <w:rsid w:val="00134BAF"/>
    <w:rsid w:val="001350D8"/>
    <w:rsid w:val="00135241"/>
    <w:rsid w:val="00135252"/>
    <w:rsid w:val="0013526D"/>
    <w:rsid w:val="001354F4"/>
    <w:rsid w:val="0013551F"/>
    <w:rsid w:val="00135A4F"/>
    <w:rsid w:val="00135B38"/>
    <w:rsid w:val="00136025"/>
    <w:rsid w:val="001362AF"/>
    <w:rsid w:val="0013658B"/>
    <w:rsid w:val="00136A26"/>
    <w:rsid w:val="00136B3E"/>
    <w:rsid w:val="00136B9C"/>
    <w:rsid w:val="00136D9A"/>
    <w:rsid w:val="00136EC0"/>
    <w:rsid w:val="00137140"/>
    <w:rsid w:val="00137179"/>
    <w:rsid w:val="001375CA"/>
    <w:rsid w:val="00137864"/>
    <w:rsid w:val="00137AB5"/>
    <w:rsid w:val="00137D58"/>
    <w:rsid w:val="00137E85"/>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4DB"/>
    <w:rsid w:val="0014468B"/>
    <w:rsid w:val="00144A25"/>
    <w:rsid w:val="00144B2E"/>
    <w:rsid w:val="00144C04"/>
    <w:rsid w:val="00144C1B"/>
    <w:rsid w:val="00144CDF"/>
    <w:rsid w:val="0014502A"/>
    <w:rsid w:val="00145092"/>
    <w:rsid w:val="001450FA"/>
    <w:rsid w:val="00145238"/>
    <w:rsid w:val="00145873"/>
    <w:rsid w:val="00146E95"/>
    <w:rsid w:val="00147690"/>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223"/>
    <w:rsid w:val="001526E0"/>
    <w:rsid w:val="00152725"/>
    <w:rsid w:val="00152CA4"/>
    <w:rsid w:val="00152E11"/>
    <w:rsid w:val="001531BB"/>
    <w:rsid w:val="001533AD"/>
    <w:rsid w:val="00153590"/>
    <w:rsid w:val="00153C1B"/>
    <w:rsid w:val="00153F88"/>
    <w:rsid w:val="0015464C"/>
    <w:rsid w:val="001550F6"/>
    <w:rsid w:val="001551B5"/>
    <w:rsid w:val="001551E0"/>
    <w:rsid w:val="001552AF"/>
    <w:rsid w:val="0015531C"/>
    <w:rsid w:val="00155440"/>
    <w:rsid w:val="00155582"/>
    <w:rsid w:val="0015580D"/>
    <w:rsid w:val="001558B3"/>
    <w:rsid w:val="00155A72"/>
    <w:rsid w:val="00155B80"/>
    <w:rsid w:val="00155CEE"/>
    <w:rsid w:val="00155F67"/>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1F69"/>
    <w:rsid w:val="001621EE"/>
    <w:rsid w:val="001622CD"/>
    <w:rsid w:val="0016241C"/>
    <w:rsid w:val="001626B4"/>
    <w:rsid w:val="00162CBE"/>
    <w:rsid w:val="001631F3"/>
    <w:rsid w:val="001633B8"/>
    <w:rsid w:val="00163686"/>
    <w:rsid w:val="00163B82"/>
    <w:rsid w:val="00163C15"/>
    <w:rsid w:val="00163CA0"/>
    <w:rsid w:val="001641B6"/>
    <w:rsid w:val="001646F7"/>
    <w:rsid w:val="00164849"/>
    <w:rsid w:val="00164C64"/>
    <w:rsid w:val="00164FA1"/>
    <w:rsid w:val="0016509F"/>
    <w:rsid w:val="0016536E"/>
    <w:rsid w:val="00165519"/>
    <w:rsid w:val="0016572B"/>
    <w:rsid w:val="00165746"/>
    <w:rsid w:val="001659C1"/>
    <w:rsid w:val="00166058"/>
    <w:rsid w:val="00166A17"/>
    <w:rsid w:val="00166B34"/>
    <w:rsid w:val="00166BD4"/>
    <w:rsid w:val="00167091"/>
    <w:rsid w:val="001670D0"/>
    <w:rsid w:val="00167485"/>
    <w:rsid w:val="001675BF"/>
    <w:rsid w:val="001675C3"/>
    <w:rsid w:val="001676FD"/>
    <w:rsid w:val="001677B3"/>
    <w:rsid w:val="00167C57"/>
    <w:rsid w:val="00167CFE"/>
    <w:rsid w:val="00170107"/>
    <w:rsid w:val="00170245"/>
    <w:rsid w:val="001707A8"/>
    <w:rsid w:val="00170A44"/>
    <w:rsid w:val="00170AA2"/>
    <w:rsid w:val="00170BB0"/>
    <w:rsid w:val="00170C99"/>
    <w:rsid w:val="00170EF7"/>
    <w:rsid w:val="00171258"/>
    <w:rsid w:val="00171721"/>
    <w:rsid w:val="0017180C"/>
    <w:rsid w:val="00171C77"/>
    <w:rsid w:val="00171DD2"/>
    <w:rsid w:val="00171F5F"/>
    <w:rsid w:val="00172104"/>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1B2"/>
    <w:rsid w:val="00175557"/>
    <w:rsid w:val="001755A0"/>
    <w:rsid w:val="001755A7"/>
    <w:rsid w:val="00175BCD"/>
    <w:rsid w:val="00175EE8"/>
    <w:rsid w:val="00175FA1"/>
    <w:rsid w:val="00176103"/>
    <w:rsid w:val="0017623F"/>
    <w:rsid w:val="001763A8"/>
    <w:rsid w:val="00176A15"/>
    <w:rsid w:val="00176A37"/>
    <w:rsid w:val="00176AF1"/>
    <w:rsid w:val="00176D56"/>
    <w:rsid w:val="001770B3"/>
    <w:rsid w:val="001775FD"/>
    <w:rsid w:val="001776B8"/>
    <w:rsid w:val="00177708"/>
    <w:rsid w:val="00177729"/>
    <w:rsid w:val="00177961"/>
    <w:rsid w:val="00177984"/>
    <w:rsid w:val="001779BE"/>
    <w:rsid w:val="00177BE2"/>
    <w:rsid w:val="00177F17"/>
    <w:rsid w:val="00177F95"/>
    <w:rsid w:val="00180409"/>
    <w:rsid w:val="00180979"/>
    <w:rsid w:val="00180A91"/>
    <w:rsid w:val="00180C75"/>
    <w:rsid w:val="00180D49"/>
    <w:rsid w:val="001810DB"/>
    <w:rsid w:val="0018143F"/>
    <w:rsid w:val="001819C2"/>
    <w:rsid w:val="00181A58"/>
    <w:rsid w:val="00181FF8"/>
    <w:rsid w:val="001822C3"/>
    <w:rsid w:val="001828FB"/>
    <w:rsid w:val="00182A51"/>
    <w:rsid w:val="00182C53"/>
    <w:rsid w:val="00182C8D"/>
    <w:rsid w:val="00182C95"/>
    <w:rsid w:val="00182F7A"/>
    <w:rsid w:val="0018331D"/>
    <w:rsid w:val="001833BA"/>
    <w:rsid w:val="00183AAD"/>
    <w:rsid w:val="00183F9A"/>
    <w:rsid w:val="00183FD5"/>
    <w:rsid w:val="00184376"/>
    <w:rsid w:val="001845C7"/>
    <w:rsid w:val="00184829"/>
    <w:rsid w:val="00184963"/>
    <w:rsid w:val="00184A64"/>
    <w:rsid w:val="00185059"/>
    <w:rsid w:val="00185388"/>
    <w:rsid w:val="0018548A"/>
    <w:rsid w:val="00185C61"/>
    <w:rsid w:val="00185FEA"/>
    <w:rsid w:val="00186129"/>
    <w:rsid w:val="00186385"/>
    <w:rsid w:val="0018672B"/>
    <w:rsid w:val="00186832"/>
    <w:rsid w:val="0018693C"/>
    <w:rsid w:val="0018693F"/>
    <w:rsid w:val="00186D0F"/>
    <w:rsid w:val="00186DE4"/>
    <w:rsid w:val="00186F0E"/>
    <w:rsid w:val="00186F14"/>
    <w:rsid w:val="00187674"/>
    <w:rsid w:val="00187CB2"/>
    <w:rsid w:val="00187E19"/>
    <w:rsid w:val="001901E8"/>
    <w:rsid w:val="00190335"/>
    <w:rsid w:val="0019034B"/>
    <w:rsid w:val="001903B4"/>
    <w:rsid w:val="00190559"/>
    <w:rsid w:val="0019074B"/>
    <w:rsid w:val="00190AC1"/>
    <w:rsid w:val="00190ADC"/>
    <w:rsid w:val="00190D2A"/>
    <w:rsid w:val="00190D9D"/>
    <w:rsid w:val="0019149B"/>
    <w:rsid w:val="001916A7"/>
    <w:rsid w:val="00191769"/>
    <w:rsid w:val="001920B0"/>
    <w:rsid w:val="001921D9"/>
    <w:rsid w:val="001921F0"/>
    <w:rsid w:val="00192D8B"/>
    <w:rsid w:val="00192D8F"/>
    <w:rsid w:val="00192E64"/>
    <w:rsid w:val="0019318B"/>
    <w:rsid w:val="0019331B"/>
    <w:rsid w:val="00193386"/>
    <w:rsid w:val="0019341A"/>
    <w:rsid w:val="0019393C"/>
    <w:rsid w:val="00193A1D"/>
    <w:rsid w:val="00193CBC"/>
    <w:rsid w:val="00193F2D"/>
    <w:rsid w:val="00193F34"/>
    <w:rsid w:val="0019405B"/>
    <w:rsid w:val="00194088"/>
    <w:rsid w:val="0019408C"/>
    <w:rsid w:val="00194903"/>
    <w:rsid w:val="00194F82"/>
    <w:rsid w:val="00195185"/>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F9"/>
    <w:rsid w:val="001A000C"/>
    <w:rsid w:val="001A0249"/>
    <w:rsid w:val="001A057E"/>
    <w:rsid w:val="001A06F3"/>
    <w:rsid w:val="001A0B72"/>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34"/>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49F"/>
    <w:rsid w:val="001A650C"/>
    <w:rsid w:val="001A65F3"/>
    <w:rsid w:val="001A67B1"/>
    <w:rsid w:val="001A6804"/>
    <w:rsid w:val="001A6CBA"/>
    <w:rsid w:val="001A6DBF"/>
    <w:rsid w:val="001A7173"/>
    <w:rsid w:val="001A7246"/>
    <w:rsid w:val="001A730B"/>
    <w:rsid w:val="001A777F"/>
    <w:rsid w:val="001A7B08"/>
    <w:rsid w:val="001A7CBC"/>
    <w:rsid w:val="001A7E1F"/>
    <w:rsid w:val="001B0500"/>
    <w:rsid w:val="001B0543"/>
    <w:rsid w:val="001B0D97"/>
    <w:rsid w:val="001B0DB6"/>
    <w:rsid w:val="001B0ED9"/>
    <w:rsid w:val="001B1247"/>
    <w:rsid w:val="001B14DD"/>
    <w:rsid w:val="001B155C"/>
    <w:rsid w:val="001B17A1"/>
    <w:rsid w:val="001B1A6E"/>
    <w:rsid w:val="001B1C69"/>
    <w:rsid w:val="001B1CCC"/>
    <w:rsid w:val="001B1F15"/>
    <w:rsid w:val="001B25A6"/>
    <w:rsid w:val="001B31D8"/>
    <w:rsid w:val="001B35CD"/>
    <w:rsid w:val="001B3CDA"/>
    <w:rsid w:val="001B4037"/>
    <w:rsid w:val="001B4160"/>
    <w:rsid w:val="001B4622"/>
    <w:rsid w:val="001B46A5"/>
    <w:rsid w:val="001B50A1"/>
    <w:rsid w:val="001B50E6"/>
    <w:rsid w:val="001B56F6"/>
    <w:rsid w:val="001B5A5D"/>
    <w:rsid w:val="001B6584"/>
    <w:rsid w:val="001B6C2E"/>
    <w:rsid w:val="001B6EBF"/>
    <w:rsid w:val="001B6F57"/>
    <w:rsid w:val="001B71E8"/>
    <w:rsid w:val="001C00A2"/>
    <w:rsid w:val="001C01F7"/>
    <w:rsid w:val="001C0220"/>
    <w:rsid w:val="001C029F"/>
    <w:rsid w:val="001C047A"/>
    <w:rsid w:val="001C04B6"/>
    <w:rsid w:val="001C08CF"/>
    <w:rsid w:val="001C0A21"/>
    <w:rsid w:val="001C0E2E"/>
    <w:rsid w:val="001C12DF"/>
    <w:rsid w:val="001C1325"/>
    <w:rsid w:val="001C141E"/>
    <w:rsid w:val="001C172F"/>
    <w:rsid w:val="001C1C70"/>
    <w:rsid w:val="001C1CE5"/>
    <w:rsid w:val="001C2970"/>
    <w:rsid w:val="001C32F2"/>
    <w:rsid w:val="001C3310"/>
    <w:rsid w:val="001C3572"/>
    <w:rsid w:val="001C37A4"/>
    <w:rsid w:val="001C3900"/>
    <w:rsid w:val="001C3B9C"/>
    <w:rsid w:val="001C3CA1"/>
    <w:rsid w:val="001C3D2A"/>
    <w:rsid w:val="001C3DDE"/>
    <w:rsid w:val="001C3E02"/>
    <w:rsid w:val="001C4126"/>
    <w:rsid w:val="001C412B"/>
    <w:rsid w:val="001C4212"/>
    <w:rsid w:val="001C4515"/>
    <w:rsid w:val="001C4A35"/>
    <w:rsid w:val="001C4F0C"/>
    <w:rsid w:val="001C51CB"/>
    <w:rsid w:val="001C53B4"/>
    <w:rsid w:val="001C57BA"/>
    <w:rsid w:val="001C5861"/>
    <w:rsid w:val="001C6384"/>
    <w:rsid w:val="001C64B7"/>
    <w:rsid w:val="001C66A9"/>
    <w:rsid w:val="001C6846"/>
    <w:rsid w:val="001C6D21"/>
    <w:rsid w:val="001C6D4E"/>
    <w:rsid w:val="001C6D7B"/>
    <w:rsid w:val="001C6EE1"/>
    <w:rsid w:val="001C710B"/>
    <w:rsid w:val="001C738A"/>
    <w:rsid w:val="001C7F86"/>
    <w:rsid w:val="001D0512"/>
    <w:rsid w:val="001D0722"/>
    <w:rsid w:val="001D0B44"/>
    <w:rsid w:val="001D0B80"/>
    <w:rsid w:val="001D0E5A"/>
    <w:rsid w:val="001D0EF4"/>
    <w:rsid w:val="001D1644"/>
    <w:rsid w:val="001D17B6"/>
    <w:rsid w:val="001D1895"/>
    <w:rsid w:val="001D18E8"/>
    <w:rsid w:val="001D1CE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78F"/>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AD6"/>
    <w:rsid w:val="001E0CA1"/>
    <w:rsid w:val="001E0F00"/>
    <w:rsid w:val="001E16B5"/>
    <w:rsid w:val="001E1830"/>
    <w:rsid w:val="001E1D52"/>
    <w:rsid w:val="001E1E99"/>
    <w:rsid w:val="001E230E"/>
    <w:rsid w:val="001E2520"/>
    <w:rsid w:val="001E2563"/>
    <w:rsid w:val="001E2621"/>
    <w:rsid w:val="001E2723"/>
    <w:rsid w:val="001E27B2"/>
    <w:rsid w:val="001E2E8A"/>
    <w:rsid w:val="001E3194"/>
    <w:rsid w:val="001E35F5"/>
    <w:rsid w:val="001E370E"/>
    <w:rsid w:val="001E3A5E"/>
    <w:rsid w:val="001E4361"/>
    <w:rsid w:val="001E44BC"/>
    <w:rsid w:val="001E47B0"/>
    <w:rsid w:val="001E4900"/>
    <w:rsid w:val="001E4909"/>
    <w:rsid w:val="001E4DE1"/>
    <w:rsid w:val="001E4EB2"/>
    <w:rsid w:val="001E4EF5"/>
    <w:rsid w:val="001E52C8"/>
    <w:rsid w:val="001E58E2"/>
    <w:rsid w:val="001E590F"/>
    <w:rsid w:val="001E5D9E"/>
    <w:rsid w:val="001E6063"/>
    <w:rsid w:val="001E6288"/>
    <w:rsid w:val="001E65A1"/>
    <w:rsid w:val="001E6B3E"/>
    <w:rsid w:val="001E6DBA"/>
    <w:rsid w:val="001E6EFF"/>
    <w:rsid w:val="001E7052"/>
    <w:rsid w:val="001E7199"/>
    <w:rsid w:val="001E7ACE"/>
    <w:rsid w:val="001E7AED"/>
    <w:rsid w:val="001E7CC9"/>
    <w:rsid w:val="001E7D32"/>
    <w:rsid w:val="001E7FD0"/>
    <w:rsid w:val="001F02F6"/>
    <w:rsid w:val="001F047B"/>
    <w:rsid w:val="001F0858"/>
    <w:rsid w:val="001F0BDE"/>
    <w:rsid w:val="001F0EE6"/>
    <w:rsid w:val="001F1B42"/>
    <w:rsid w:val="001F1FCA"/>
    <w:rsid w:val="001F2141"/>
    <w:rsid w:val="001F222C"/>
    <w:rsid w:val="001F2B69"/>
    <w:rsid w:val="001F2C94"/>
    <w:rsid w:val="001F324B"/>
    <w:rsid w:val="001F341B"/>
    <w:rsid w:val="001F3916"/>
    <w:rsid w:val="001F3982"/>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52C"/>
    <w:rsid w:val="001F76C8"/>
    <w:rsid w:val="001F7978"/>
    <w:rsid w:val="001F7B00"/>
    <w:rsid w:val="001F7C10"/>
    <w:rsid w:val="001F7C1F"/>
    <w:rsid w:val="001F7C98"/>
    <w:rsid w:val="001F7CEC"/>
    <w:rsid w:val="00200069"/>
    <w:rsid w:val="00200308"/>
    <w:rsid w:val="002003BA"/>
    <w:rsid w:val="00200490"/>
    <w:rsid w:val="00200509"/>
    <w:rsid w:val="00200513"/>
    <w:rsid w:val="002006B0"/>
    <w:rsid w:val="00200877"/>
    <w:rsid w:val="0020093B"/>
    <w:rsid w:val="00200B6C"/>
    <w:rsid w:val="00200BD4"/>
    <w:rsid w:val="00200FC1"/>
    <w:rsid w:val="00201343"/>
    <w:rsid w:val="0020137F"/>
    <w:rsid w:val="002013EB"/>
    <w:rsid w:val="0020151F"/>
    <w:rsid w:val="00201E0E"/>
    <w:rsid w:val="00201F3A"/>
    <w:rsid w:val="0020233D"/>
    <w:rsid w:val="002024A2"/>
    <w:rsid w:val="0020284C"/>
    <w:rsid w:val="00202D10"/>
    <w:rsid w:val="002030CA"/>
    <w:rsid w:val="00203517"/>
    <w:rsid w:val="0020353C"/>
    <w:rsid w:val="0020371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6D85"/>
    <w:rsid w:val="00207230"/>
    <w:rsid w:val="002073F5"/>
    <w:rsid w:val="00207432"/>
    <w:rsid w:val="00207D6C"/>
    <w:rsid w:val="00207FA3"/>
    <w:rsid w:val="00210158"/>
    <w:rsid w:val="00210367"/>
    <w:rsid w:val="002103C9"/>
    <w:rsid w:val="00211498"/>
    <w:rsid w:val="0021188C"/>
    <w:rsid w:val="00211F5E"/>
    <w:rsid w:val="00211F81"/>
    <w:rsid w:val="00212079"/>
    <w:rsid w:val="0021207A"/>
    <w:rsid w:val="00212321"/>
    <w:rsid w:val="00212684"/>
    <w:rsid w:val="002126BA"/>
    <w:rsid w:val="00212A9D"/>
    <w:rsid w:val="00213334"/>
    <w:rsid w:val="00213433"/>
    <w:rsid w:val="002134EB"/>
    <w:rsid w:val="002136C5"/>
    <w:rsid w:val="00213F1C"/>
    <w:rsid w:val="00213F97"/>
    <w:rsid w:val="0021413D"/>
    <w:rsid w:val="0021429B"/>
    <w:rsid w:val="00214506"/>
    <w:rsid w:val="002145A3"/>
    <w:rsid w:val="00214888"/>
    <w:rsid w:val="00214913"/>
    <w:rsid w:val="002149A3"/>
    <w:rsid w:val="00214A13"/>
    <w:rsid w:val="00214DA8"/>
    <w:rsid w:val="00214E13"/>
    <w:rsid w:val="00215423"/>
    <w:rsid w:val="0021578C"/>
    <w:rsid w:val="002158FA"/>
    <w:rsid w:val="00215B52"/>
    <w:rsid w:val="00215BE2"/>
    <w:rsid w:val="00216006"/>
    <w:rsid w:val="0021613A"/>
    <w:rsid w:val="002161A5"/>
    <w:rsid w:val="002161A7"/>
    <w:rsid w:val="002162D4"/>
    <w:rsid w:val="00216745"/>
    <w:rsid w:val="002176D1"/>
    <w:rsid w:val="00217B24"/>
    <w:rsid w:val="00217CC0"/>
    <w:rsid w:val="00217E25"/>
    <w:rsid w:val="00217E70"/>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97F"/>
    <w:rsid w:val="00222B22"/>
    <w:rsid w:val="00223353"/>
    <w:rsid w:val="0022341C"/>
    <w:rsid w:val="0022350B"/>
    <w:rsid w:val="00223860"/>
    <w:rsid w:val="00223D73"/>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3C2"/>
    <w:rsid w:val="00226852"/>
    <w:rsid w:val="00226A2B"/>
    <w:rsid w:val="0022718F"/>
    <w:rsid w:val="00227F8B"/>
    <w:rsid w:val="0023003A"/>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6F8"/>
    <w:rsid w:val="00232EB8"/>
    <w:rsid w:val="002330B3"/>
    <w:rsid w:val="00233142"/>
    <w:rsid w:val="00233F90"/>
    <w:rsid w:val="00233FE0"/>
    <w:rsid w:val="002341D5"/>
    <w:rsid w:val="002346B8"/>
    <w:rsid w:val="00234718"/>
    <w:rsid w:val="0023475A"/>
    <w:rsid w:val="002349EB"/>
    <w:rsid w:val="00234CDC"/>
    <w:rsid w:val="00235239"/>
    <w:rsid w:val="00235483"/>
    <w:rsid w:val="00235628"/>
    <w:rsid w:val="00235632"/>
    <w:rsid w:val="002356F4"/>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A71"/>
    <w:rsid w:val="00240CF6"/>
    <w:rsid w:val="00240D3E"/>
    <w:rsid w:val="00240F06"/>
    <w:rsid w:val="00240F28"/>
    <w:rsid w:val="002410EE"/>
    <w:rsid w:val="00241134"/>
    <w:rsid w:val="00241158"/>
    <w:rsid w:val="00241559"/>
    <w:rsid w:val="00241743"/>
    <w:rsid w:val="0024254E"/>
    <w:rsid w:val="00242730"/>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465FA"/>
    <w:rsid w:val="00246C51"/>
    <w:rsid w:val="002500C8"/>
    <w:rsid w:val="002502ED"/>
    <w:rsid w:val="00250455"/>
    <w:rsid w:val="002506BF"/>
    <w:rsid w:val="002508BD"/>
    <w:rsid w:val="00250C22"/>
    <w:rsid w:val="00250C43"/>
    <w:rsid w:val="00250D73"/>
    <w:rsid w:val="00250D81"/>
    <w:rsid w:val="00251370"/>
    <w:rsid w:val="0025145D"/>
    <w:rsid w:val="0025179E"/>
    <w:rsid w:val="00251856"/>
    <w:rsid w:val="0025194A"/>
    <w:rsid w:val="00251968"/>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9FD"/>
    <w:rsid w:val="00254B08"/>
    <w:rsid w:val="00254BF6"/>
    <w:rsid w:val="00255259"/>
    <w:rsid w:val="0025583B"/>
    <w:rsid w:val="00255D12"/>
    <w:rsid w:val="00255E64"/>
    <w:rsid w:val="002566F0"/>
    <w:rsid w:val="002567C0"/>
    <w:rsid w:val="00256AC0"/>
    <w:rsid w:val="00256BDB"/>
    <w:rsid w:val="00256DF5"/>
    <w:rsid w:val="00256F9F"/>
    <w:rsid w:val="0025704A"/>
    <w:rsid w:val="0025730F"/>
    <w:rsid w:val="0025749B"/>
    <w:rsid w:val="00257543"/>
    <w:rsid w:val="002576B4"/>
    <w:rsid w:val="00257795"/>
    <w:rsid w:val="002577DD"/>
    <w:rsid w:val="0025780F"/>
    <w:rsid w:val="002579B9"/>
    <w:rsid w:val="00257EFB"/>
    <w:rsid w:val="0026003B"/>
    <w:rsid w:val="0026005A"/>
    <w:rsid w:val="00260800"/>
    <w:rsid w:val="00260EAF"/>
    <w:rsid w:val="0026155D"/>
    <w:rsid w:val="002617E7"/>
    <w:rsid w:val="00261AC8"/>
    <w:rsid w:val="00261D33"/>
    <w:rsid w:val="00261EFC"/>
    <w:rsid w:val="00261F1A"/>
    <w:rsid w:val="0026272B"/>
    <w:rsid w:val="002628D2"/>
    <w:rsid w:val="00262F2E"/>
    <w:rsid w:val="00263D25"/>
    <w:rsid w:val="00264228"/>
    <w:rsid w:val="00264266"/>
    <w:rsid w:val="00264287"/>
    <w:rsid w:val="00264334"/>
    <w:rsid w:val="002646C3"/>
    <w:rsid w:val="0026473E"/>
    <w:rsid w:val="0026536D"/>
    <w:rsid w:val="00265421"/>
    <w:rsid w:val="00265645"/>
    <w:rsid w:val="002656F3"/>
    <w:rsid w:val="0026580C"/>
    <w:rsid w:val="0026592E"/>
    <w:rsid w:val="00265BD6"/>
    <w:rsid w:val="00266214"/>
    <w:rsid w:val="00266B70"/>
    <w:rsid w:val="002672CB"/>
    <w:rsid w:val="0026739E"/>
    <w:rsid w:val="0026775A"/>
    <w:rsid w:val="00267765"/>
    <w:rsid w:val="002679D6"/>
    <w:rsid w:val="00267C08"/>
    <w:rsid w:val="00267C83"/>
    <w:rsid w:val="00267FC7"/>
    <w:rsid w:val="002709DA"/>
    <w:rsid w:val="00270D1D"/>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89B"/>
    <w:rsid w:val="00272AA2"/>
    <w:rsid w:val="00272C53"/>
    <w:rsid w:val="00272EF4"/>
    <w:rsid w:val="00272F67"/>
    <w:rsid w:val="00272FC9"/>
    <w:rsid w:val="00273005"/>
    <w:rsid w:val="002730AB"/>
    <w:rsid w:val="00273278"/>
    <w:rsid w:val="00273584"/>
    <w:rsid w:val="0027358E"/>
    <w:rsid w:val="002737F4"/>
    <w:rsid w:val="0027396C"/>
    <w:rsid w:val="00273B79"/>
    <w:rsid w:val="00274573"/>
    <w:rsid w:val="0027468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D79"/>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81"/>
    <w:rsid w:val="002841FF"/>
    <w:rsid w:val="00284201"/>
    <w:rsid w:val="0028445F"/>
    <w:rsid w:val="00284527"/>
    <w:rsid w:val="00284993"/>
    <w:rsid w:val="00284C95"/>
    <w:rsid w:val="00284D0A"/>
    <w:rsid w:val="00284F22"/>
    <w:rsid w:val="0028508A"/>
    <w:rsid w:val="0028533F"/>
    <w:rsid w:val="002853D9"/>
    <w:rsid w:val="00285D8C"/>
    <w:rsid w:val="0028680F"/>
    <w:rsid w:val="002869C9"/>
    <w:rsid w:val="00286A7A"/>
    <w:rsid w:val="00286ACD"/>
    <w:rsid w:val="00286DA7"/>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644"/>
    <w:rsid w:val="0029380C"/>
    <w:rsid w:val="00293B57"/>
    <w:rsid w:val="00293D88"/>
    <w:rsid w:val="00293F0E"/>
    <w:rsid w:val="002945A1"/>
    <w:rsid w:val="00294A64"/>
    <w:rsid w:val="00294B2A"/>
    <w:rsid w:val="00294BA0"/>
    <w:rsid w:val="00295017"/>
    <w:rsid w:val="00295369"/>
    <w:rsid w:val="0029556D"/>
    <w:rsid w:val="002958F4"/>
    <w:rsid w:val="002961C5"/>
    <w:rsid w:val="00296227"/>
    <w:rsid w:val="00296639"/>
    <w:rsid w:val="00296761"/>
    <w:rsid w:val="002967EF"/>
    <w:rsid w:val="00296DFE"/>
    <w:rsid w:val="00296F44"/>
    <w:rsid w:val="002972FD"/>
    <w:rsid w:val="00297649"/>
    <w:rsid w:val="0029777D"/>
    <w:rsid w:val="002979D5"/>
    <w:rsid w:val="00297DA3"/>
    <w:rsid w:val="00297F9F"/>
    <w:rsid w:val="002A03D9"/>
    <w:rsid w:val="002A055E"/>
    <w:rsid w:val="002A05FB"/>
    <w:rsid w:val="002A0847"/>
    <w:rsid w:val="002A0B1F"/>
    <w:rsid w:val="002A0C21"/>
    <w:rsid w:val="002A0D18"/>
    <w:rsid w:val="002A0D9D"/>
    <w:rsid w:val="002A17AF"/>
    <w:rsid w:val="002A1977"/>
    <w:rsid w:val="002A19F3"/>
    <w:rsid w:val="002A1D24"/>
    <w:rsid w:val="002A1D4E"/>
    <w:rsid w:val="002A2148"/>
    <w:rsid w:val="002A2181"/>
    <w:rsid w:val="002A2430"/>
    <w:rsid w:val="002A2869"/>
    <w:rsid w:val="002A2CCC"/>
    <w:rsid w:val="002A2D1F"/>
    <w:rsid w:val="002A2D2E"/>
    <w:rsid w:val="002A2E0A"/>
    <w:rsid w:val="002A2FF3"/>
    <w:rsid w:val="002A338D"/>
    <w:rsid w:val="002A3A14"/>
    <w:rsid w:val="002A3DC4"/>
    <w:rsid w:val="002A4177"/>
    <w:rsid w:val="002A457C"/>
    <w:rsid w:val="002A45B9"/>
    <w:rsid w:val="002A463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B82"/>
    <w:rsid w:val="002B104E"/>
    <w:rsid w:val="002B12E8"/>
    <w:rsid w:val="002B13AE"/>
    <w:rsid w:val="002B13DB"/>
    <w:rsid w:val="002B1451"/>
    <w:rsid w:val="002B1A62"/>
    <w:rsid w:val="002B1DBD"/>
    <w:rsid w:val="002B2169"/>
    <w:rsid w:val="002B24D6"/>
    <w:rsid w:val="002B25E6"/>
    <w:rsid w:val="002B26AE"/>
    <w:rsid w:val="002B2978"/>
    <w:rsid w:val="002B29F9"/>
    <w:rsid w:val="002B2A97"/>
    <w:rsid w:val="002B2AA4"/>
    <w:rsid w:val="002B2FA4"/>
    <w:rsid w:val="002B3062"/>
    <w:rsid w:val="002B372D"/>
    <w:rsid w:val="002B37FC"/>
    <w:rsid w:val="002B393C"/>
    <w:rsid w:val="002B3ACA"/>
    <w:rsid w:val="002B3B3C"/>
    <w:rsid w:val="002B3E30"/>
    <w:rsid w:val="002B402E"/>
    <w:rsid w:val="002B48D1"/>
    <w:rsid w:val="002B4B6D"/>
    <w:rsid w:val="002B55E4"/>
    <w:rsid w:val="002B571E"/>
    <w:rsid w:val="002B5758"/>
    <w:rsid w:val="002B58CF"/>
    <w:rsid w:val="002B5D9B"/>
    <w:rsid w:val="002B5E33"/>
    <w:rsid w:val="002B63FD"/>
    <w:rsid w:val="002B6930"/>
    <w:rsid w:val="002B697D"/>
    <w:rsid w:val="002B6B8E"/>
    <w:rsid w:val="002B6C96"/>
    <w:rsid w:val="002B6D88"/>
    <w:rsid w:val="002B6FA1"/>
    <w:rsid w:val="002B7722"/>
    <w:rsid w:val="002B7A34"/>
    <w:rsid w:val="002C0088"/>
    <w:rsid w:val="002C038A"/>
    <w:rsid w:val="002C038F"/>
    <w:rsid w:val="002C04E3"/>
    <w:rsid w:val="002C0547"/>
    <w:rsid w:val="002C0607"/>
    <w:rsid w:val="002C0809"/>
    <w:rsid w:val="002C10AD"/>
    <w:rsid w:val="002C132F"/>
    <w:rsid w:val="002C1443"/>
    <w:rsid w:val="002C1459"/>
    <w:rsid w:val="002C1D86"/>
    <w:rsid w:val="002C1EC7"/>
    <w:rsid w:val="002C21F8"/>
    <w:rsid w:val="002C2500"/>
    <w:rsid w:val="002C25ED"/>
    <w:rsid w:val="002C2A94"/>
    <w:rsid w:val="002C2C44"/>
    <w:rsid w:val="002C2D2B"/>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15B"/>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57"/>
    <w:rsid w:val="002D1495"/>
    <w:rsid w:val="002D16DF"/>
    <w:rsid w:val="002D171E"/>
    <w:rsid w:val="002D1B1D"/>
    <w:rsid w:val="002D1E20"/>
    <w:rsid w:val="002D1E8F"/>
    <w:rsid w:val="002D206B"/>
    <w:rsid w:val="002D2159"/>
    <w:rsid w:val="002D2208"/>
    <w:rsid w:val="002D2782"/>
    <w:rsid w:val="002D34B2"/>
    <w:rsid w:val="002D3560"/>
    <w:rsid w:val="002D40CF"/>
    <w:rsid w:val="002D48B0"/>
    <w:rsid w:val="002D48DE"/>
    <w:rsid w:val="002D4A9F"/>
    <w:rsid w:val="002D4BD4"/>
    <w:rsid w:val="002D514D"/>
    <w:rsid w:val="002D54E7"/>
    <w:rsid w:val="002D572E"/>
    <w:rsid w:val="002D582E"/>
    <w:rsid w:val="002D5989"/>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D7E78"/>
    <w:rsid w:val="002E05AD"/>
    <w:rsid w:val="002E0969"/>
    <w:rsid w:val="002E0B64"/>
    <w:rsid w:val="002E17F2"/>
    <w:rsid w:val="002E18BD"/>
    <w:rsid w:val="002E1D2A"/>
    <w:rsid w:val="002E230A"/>
    <w:rsid w:val="002E23DF"/>
    <w:rsid w:val="002E24CC"/>
    <w:rsid w:val="002E266E"/>
    <w:rsid w:val="002E2695"/>
    <w:rsid w:val="002E2A81"/>
    <w:rsid w:val="002E2BDE"/>
    <w:rsid w:val="002E2DC9"/>
    <w:rsid w:val="002E2EC1"/>
    <w:rsid w:val="002E3610"/>
    <w:rsid w:val="002E3703"/>
    <w:rsid w:val="002E38A6"/>
    <w:rsid w:val="002E3E44"/>
    <w:rsid w:val="002E4183"/>
    <w:rsid w:val="002E4368"/>
    <w:rsid w:val="002E440B"/>
    <w:rsid w:val="002E4969"/>
    <w:rsid w:val="002E4BAE"/>
    <w:rsid w:val="002E4C67"/>
    <w:rsid w:val="002E5310"/>
    <w:rsid w:val="002E5522"/>
    <w:rsid w:val="002E5715"/>
    <w:rsid w:val="002E5A0A"/>
    <w:rsid w:val="002E5C12"/>
    <w:rsid w:val="002E5CEE"/>
    <w:rsid w:val="002E62B9"/>
    <w:rsid w:val="002E674A"/>
    <w:rsid w:val="002E67EA"/>
    <w:rsid w:val="002E6BA9"/>
    <w:rsid w:val="002E6C49"/>
    <w:rsid w:val="002E6D37"/>
    <w:rsid w:val="002E6D94"/>
    <w:rsid w:val="002E6DB7"/>
    <w:rsid w:val="002E6E19"/>
    <w:rsid w:val="002E6E42"/>
    <w:rsid w:val="002E6ECE"/>
    <w:rsid w:val="002E6EDF"/>
    <w:rsid w:val="002E7526"/>
    <w:rsid w:val="002E791F"/>
    <w:rsid w:val="002E7CAE"/>
    <w:rsid w:val="002F025A"/>
    <w:rsid w:val="002F04DD"/>
    <w:rsid w:val="002F0823"/>
    <w:rsid w:val="002F0E50"/>
    <w:rsid w:val="002F0F6E"/>
    <w:rsid w:val="002F10A0"/>
    <w:rsid w:val="002F1821"/>
    <w:rsid w:val="002F1881"/>
    <w:rsid w:val="002F1BE0"/>
    <w:rsid w:val="002F1E20"/>
    <w:rsid w:val="002F1FD0"/>
    <w:rsid w:val="002F2145"/>
    <w:rsid w:val="002F223C"/>
    <w:rsid w:val="002F269F"/>
    <w:rsid w:val="002F2771"/>
    <w:rsid w:val="002F2ABF"/>
    <w:rsid w:val="002F2CE4"/>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5B28"/>
    <w:rsid w:val="002F5DD3"/>
    <w:rsid w:val="002F62B5"/>
    <w:rsid w:val="002F6363"/>
    <w:rsid w:val="002F6CCF"/>
    <w:rsid w:val="002F6D20"/>
    <w:rsid w:val="002F752E"/>
    <w:rsid w:val="002F7ABD"/>
    <w:rsid w:val="003000B1"/>
    <w:rsid w:val="003003CF"/>
    <w:rsid w:val="003006C1"/>
    <w:rsid w:val="00300CC9"/>
    <w:rsid w:val="00300CD9"/>
    <w:rsid w:val="0030155E"/>
    <w:rsid w:val="00301CE6"/>
    <w:rsid w:val="0030256B"/>
    <w:rsid w:val="00302A8B"/>
    <w:rsid w:val="003039E4"/>
    <w:rsid w:val="00303BDB"/>
    <w:rsid w:val="00303BE3"/>
    <w:rsid w:val="00303D29"/>
    <w:rsid w:val="00303D36"/>
    <w:rsid w:val="00303E37"/>
    <w:rsid w:val="00303F1F"/>
    <w:rsid w:val="003049BA"/>
    <w:rsid w:val="00304D83"/>
    <w:rsid w:val="0030500B"/>
    <w:rsid w:val="00305017"/>
    <w:rsid w:val="0030501F"/>
    <w:rsid w:val="003051E3"/>
    <w:rsid w:val="003053D2"/>
    <w:rsid w:val="003054A9"/>
    <w:rsid w:val="003054D7"/>
    <w:rsid w:val="00305AB0"/>
    <w:rsid w:val="00305C05"/>
    <w:rsid w:val="00305F9D"/>
    <w:rsid w:val="003061FF"/>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C8C"/>
    <w:rsid w:val="00312E4E"/>
    <w:rsid w:val="00312F00"/>
    <w:rsid w:val="003130EA"/>
    <w:rsid w:val="003132F6"/>
    <w:rsid w:val="003136B3"/>
    <w:rsid w:val="003136C9"/>
    <w:rsid w:val="003136FC"/>
    <w:rsid w:val="00313710"/>
    <w:rsid w:val="00313A81"/>
    <w:rsid w:val="00313C60"/>
    <w:rsid w:val="00313F3A"/>
    <w:rsid w:val="00313FC0"/>
    <w:rsid w:val="00313FD6"/>
    <w:rsid w:val="00314059"/>
    <w:rsid w:val="00314239"/>
    <w:rsid w:val="003143BD"/>
    <w:rsid w:val="003145BA"/>
    <w:rsid w:val="00314610"/>
    <w:rsid w:val="00314F19"/>
    <w:rsid w:val="00315363"/>
    <w:rsid w:val="00315498"/>
    <w:rsid w:val="003154E3"/>
    <w:rsid w:val="0031594C"/>
    <w:rsid w:val="003159E2"/>
    <w:rsid w:val="00316B7C"/>
    <w:rsid w:val="00316C48"/>
    <w:rsid w:val="00317258"/>
    <w:rsid w:val="00317541"/>
    <w:rsid w:val="0031779E"/>
    <w:rsid w:val="00317BE0"/>
    <w:rsid w:val="00320124"/>
    <w:rsid w:val="003201E9"/>
    <w:rsid w:val="003203ED"/>
    <w:rsid w:val="00320624"/>
    <w:rsid w:val="00320919"/>
    <w:rsid w:val="00320B54"/>
    <w:rsid w:val="003211DF"/>
    <w:rsid w:val="00321343"/>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8BF"/>
    <w:rsid w:val="00325AEB"/>
    <w:rsid w:val="0032667E"/>
    <w:rsid w:val="00326949"/>
    <w:rsid w:val="00326C76"/>
    <w:rsid w:val="00326EAE"/>
    <w:rsid w:val="0032721D"/>
    <w:rsid w:val="00327336"/>
    <w:rsid w:val="00327345"/>
    <w:rsid w:val="00327815"/>
    <w:rsid w:val="00330559"/>
    <w:rsid w:val="00330B67"/>
    <w:rsid w:val="00330B9A"/>
    <w:rsid w:val="00330C96"/>
    <w:rsid w:val="00331060"/>
    <w:rsid w:val="0033165A"/>
    <w:rsid w:val="00331751"/>
    <w:rsid w:val="00331BF1"/>
    <w:rsid w:val="00331C5B"/>
    <w:rsid w:val="00331C7D"/>
    <w:rsid w:val="00331CB1"/>
    <w:rsid w:val="003321F6"/>
    <w:rsid w:val="003322CD"/>
    <w:rsid w:val="003322D9"/>
    <w:rsid w:val="003323D5"/>
    <w:rsid w:val="00332BC6"/>
    <w:rsid w:val="00332BF8"/>
    <w:rsid w:val="003330CA"/>
    <w:rsid w:val="0033317E"/>
    <w:rsid w:val="00333336"/>
    <w:rsid w:val="003338B5"/>
    <w:rsid w:val="00333923"/>
    <w:rsid w:val="00333BF6"/>
    <w:rsid w:val="00333D60"/>
    <w:rsid w:val="00334221"/>
    <w:rsid w:val="00334579"/>
    <w:rsid w:val="00334589"/>
    <w:rsid w:val="00334C52"/>
    <w:rsid w:val="00334FCD"/>
    <w:rsid w:val="0033553A"/>
    <w:rsid w:val="0033561C"/>
    <w:rsid w:val="003356E7"/>
    <w:rsid w:val="00335858"/>
    <w:rsid w:val="0033595C"/>
    <w:rsid w:val="00335A60"/>
    <w:rsid w:val="003363B5"/>
    <w:rsid w:val="0033687D"/>
    <w:rsid w:val="00336911"/>
    <w:rsid w:val="00336B90"/>
    <w:rsid w:val="00336BDA"/>
    <w:rsid w:val="00336EA6"/>
    <w:rsid w:val="00337300"/>
    <w:rsid w:val="00337346"/>
    <w:rsid w:val="00337C53"/>
    <w:rsid w:val="0034031C"/>
    <w:rsid w:val="003405D8"/>
    <w:rsid w:val="0034075F"/>
    <w:rsid w:val="0034079C"/>
    <w:rsid w:val="00340D13"/>
    <w:rsid w:val="00340E20"/>
    <w:rsid w:val="0034166A"/>
    <w:rsid w:val="003416A0"/>
    <w:rsid w:val="00341A15"/>
    <w:rsid w:val="00341FCA"/>
    <w:rsid w:val="00342BD7"/>
    <w:rsid w:val="00342C47"/>
    <w:rsid w:val="00342CDF"/>
    <w:rsid w:val="00342E41"/>
    <w:rsid w:val="00342F4C"/>
    <w:rsid w:val="00343E28"/>
    <w:rsid w:val="00344044"/>
    <w:rsid w:val="00344294"/>
    <w:rsid w:val="003442E2"/>
    <w:rsid w:val="00344301"/>
    <w:rsid w:val="003445D9"/>
    <w:rsid w:val="00344973"/>
    <w:rsid w:val="00344E0A"/>
    <w:rsid w:val="003452AA"/>
    <w:rsid w:val="00345B18"/>
    <w:rsid w:val="00345E11"/>
    <w:rsid w:val="00346086"/>
    <w:rsid w:val="003462D4"/>
    <w:rsid w:val="00346541"/>
    <w:rsid w:val="003466D3"/>
    <w:rsid w:val="0034694C"/>
    <w:rsid w:val="00346C64"/>
    <w:rsid w:val="00346DB5"/>
    <w:rsid w:val="003477B1"/>
    <w:rsid w:val="00347A51"/>
    <w:rsid w:val="00347FED"/>
    <w:rsid w:val="0035014A"/>
    <w:rsid w:val="00350832"/>
    <w:rsid w:val="003509EC"/>
    <w:rsid w:val="003509F5"/>
    <w:rsid w:val="00350B59"/>
    <w:rsid w:val="00350F7E"/>
    <w:rsid w:val="00351813"/>
    <w:rsid w:val="00351A50"/>
    <w:rsid w:val="00351B30"/>
    <w:rsid w:val="00351FB2"/>
    <w:rsid w:val="0035219F"/>
    <w:rsid w:val="0035251F"/>
    <w:rsid w:val="003525DF"/>
    <w:rsid w:val="00352ADE"/>
    <w:rsid w:val="00352E81"/>
    <w:rsid w:val="0035302C"/>
    <w:rsid w:val="0035408F"/>
    <w:rsid w:val="003541D7"/>
    <w:rsid w:val="0035439B"/>
    <w:rsid w:val="003544D6"/>
    <w:rsid w:val="00355479"/>
    <w:rsid w:val="003554E4"/>
    <w:rsid w:val="003557D9"/>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31"/>
    <w:rsid w:val="00361BED"/>
    <w:rsid w:val="003621BC"/>
    <w:rsid w:val="003622C2"/>
    <w:rsid w:val="00363113"/>
    <w:rsid w:val="0036329A"/>
    <w:rsid w:val="003633DF"/>
    <w:rsid w:val="00363635"/>
    <w:rsid w:val="003636AF"/>
    <w:rsid w:val="00363B2C"/>
    <w:rsid w:val="00363EFD"/>
    <w:rsid w:val="00363F6A"/>
    <w:rsid w:val="003643A8"/>
    <w:rsid w:val="0036466E"/>
    <w:rsid w:val="00364EA6"/>
    <w:rsid w:val="00364F25"/>
    <w:rsid w:val="00364F38"/>
    <w:rsid w:val="00365703"/>
    <w:rsid w:val="00365A21"/>
    <w:rsid w:val="00365A42"/>
    <w:rsid w:val="00365ABD"/>
    <w:rsid w:val="00365BA6"/>
    <w:rsid w:val="00365BBF"/>
    <w:rsid w:val="00365BEB"/>
    <w:rsid w:val="0036640A"/>
    <w:rsid w:val="00366477"/>
    <w:rsid w:val="00366545"/>
    <w:rsid w:val="00366AB3"/>
    <w:rsid w:val="00366C19"/>
    <w:rsid w:val="00366CCF"/>
    <w:rsid w:val="00366E8D"/>
    <w:rsid w:val="003671AE"/>
    <w:rsid w:val="003673BA"/>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9F"/>
    <w:rsid w:val="003741B3"/>
    <w:rsid w:val="003742AC"/>
    <w:rsid w:val="003742F0"/>
    <w:rsid w:val="00374318"/>
    <w:rsid w:val="003743F5"/>
    <w:rsid w:val="00374681"/>
    <w:rsid w:val="00374682"/>
    <w:rsid w:val="00374A70"/>
    <w:rsid w:val="00374DBD"/>
    <w:rsid w:val="003753FC"/>
    <w:rsid w:val="0037550A"/>
    <w:rsid w:val="003756F7"/>
    <w:rsid w:val="00375724"/>
    <w:rsid w:val="00375772"/>
    <w:rsid w:val="00375E9F"/>
    <w:rsid w:val="00376127"/>
    <w:rsid w:val="00376205"/>
    <w:rsid w:val="003762DC"/>
    <w:rsid w:val="00376769"/>
    <w:rsid w:val="00376A40"/>
    <w:rsid w:val="00377172"/>
    <w:rsid w:val="00377C6F"/>
    <w:rsid w:val="00377CE1"/>
    <w:rsid w:val="00380297"/>
    <w:rsid w:val="00380450"/>
    <w:rsid w:val="0038064B"/>
    <w:rsid w:val="00380653"/>
    <w:rsid w:val="003806A3"/>
    <w:rsid w:val="00380A13"/>
    <w:rsid w:val="00380C83"/>
    <w:rsid w:val="0038156A"/>
    <w:rsid w:val="00381588"/>
    <w:rsid w:val="003819D0"/>
    <w:rsid w:val="00381A09"/>
    <w:rsid w:val="0038203E"/>
    <w:rsid w:val="0038228B"/>
    <w:rsid w:val="00382FBE"/>
    <w:rsid w:val="0038335F"/>
    <w:rsid w:val="003833A9"/>
    <w:rsid w:val="0038364B"/>
    <w:rsid w:val="003837C1"/>
    <w:rsid w:val="0038406D"/>
    <w:rsid w:val="00384FEE"/>
    <w:rsid w:val="0038504F"/>
    <w:rsid w:val="003853AF"/>
    <w:rsid w:val="00385A65"/>
    <w:rsid w:val="00385BF0"/>
    <w:rsid w:val="00385E31"/>
    <w:rsid w:val="0038610E"/>
    <w:rsid w:val="003863EF"/>
    <w:rsid w:val="00386622"/>
    <w:rsid w:val="00386966"/>
    <w:rsid w:val="003869F5"/>
    <w:rsid w:val="00386CBC"/>
    <w:rsid w:val="00386EAC"/>
    <w:rsid w:val="0038713A"/>
    <w:rsid w:val="00387395"/>
    <w:rsid w:val="003873DC"/>
    <w:rsid w:val="00387A42"/>
    <w:rsid w:val="00387C98"/>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9F9"/>
    <w:rsid w:val="00391B12"/>
    <w:rsid w:val="00391C80"/>
    <w:rsid w:val="0039247D"/>
    <w:rsid w:val="00392835"/>
    <w:rsid w:val="003932D6"/>
    <w:rsid w:val="0039367C"/>
    <w:rsid w:val="003938BC"/>
    <w:rsid w:val="003939FF"/>
    <w:rsid w:val="00393EB1"/>
    <w:rsid w:val="003941FF"/>
    <w:rsid w:val="003942FC"/>
    <w:rsid w:val="00394599"/>
    <w:rsid w:val="003947D0"/>
    <w:rsid w:val="00394E73"/>
    <w:rsid w:val="00395217"/>
    <w:rsid w:val="003956AE"/>
    <w:rsid w:val="003957D9"/>
    <w:rsid w:val="00395D65"/>
    <w:rsid w:val="00395F1F"/>
    <w:rsid w:val="00395F82"/>
    <w:rsid w:val="00396099"/>
    <w:rsid w:val="0039641D"/>
    <w:rsid w:val="003964AF"/>
    <w:rsid w:val="003968C5"/>
    <w:rsid w:val="00396AB7"/>
    <w:rsid w:val="00396D6C"/>
    <w:rsid w:val="00396EC7"/>
    <w:rsid w:val="00396F28"/>
    <w:rsid w:val="00397704"/>
    <w:rsid w:val="0039781B"/>
    <w:rsid w:val="003978E6"/>
    <w:rsid w:val="003979C6"/>
    <w:rsid w:val="00397A6C"/>
    <w:rsid w:val="00397F6A"/>
    <w:rsid w:val="003A02BE"/>
    <w:rsid w:val="003A038B"/>
    <w:rsid w:val="003A04BA"/>
    <w:rsid w:val="003A05A8"/>
    <w:rsid w:val="003A08FD"/>
    <w:rsid w:val="003A0AC9"/>
    <w:rsid w:val="003A0C75"/>
    <w:rsid w:val="003A180E"/>
    <w:rsid w:val="003A2223"/>
    <w:rsid w:val="003A27D6"/>
    <w:rsid w:val="003A27E4"/>
    <w:rsid w:val="003A2A0F"/>
    <w:rsid w:val="003A2AB5"/>
    <w:rsid w:val="003A2B00"/>
    <w:rsid w:val="003A3086"/>
    <w:rsid w:val="003A311C"/>
    <w:rsid w:val="003A32F4"/>
    <w:rsid w:val="003A3301"/>
    <w:rsid w:val="003A34BF"/>
    <w:rsid w:val="003A40DA"/>
    <w:rsid w:val="003A41C4"/>
    <w:rsid w:val="003A4493"/>
    <w:rsid w:val="003A45A1"/>
    <w:rsid w:val="003A46D1"/>
    <w:rsid w:val="003A4900"/>
    <w:rsid w:val="003A49F1"/>
    <w:rsid w:val="003A5736"/>
    <w:rsid w:val="003A5A5B"/>
    <w:rsid w:val="003A5B0A"/>
    <w:rsid w:val="003A5B40"/>
    <w:rsid w:val="003A5E57"/>
    <w:rsid w:val="003A602D"/>
    <w:rsid w:val="003A6291"/>
    <w:rsid w:val="003A6374"/>
    <w:rsid w:val="003A6638"/>
    <w:rsid w:val="003A6ADD"/>
    <w:rsid w:val="003A6BAC"/>
    <w:rsid w:val="003A70A4"/>
    <w:rsid w:val="003A7452"/>
    <w:rsid w:val="003A7513"/>
    <w:rsid w:val="003A7A88"/>
    <w:rsid w:val="003A7D10"/>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862"/>
    <w:rsid w:val="003B2898"/>
    <w:rsid w:val="003B2984"/>
    <w:rsid w:val="003B2C93"/>
    <w:rsid w:val="003B2E55"/>
    <w:rsid w:val="003B3083"/>
    <w:rsid w:val="003B369F"/>
    <w:rsid w:val="003B36A3"/>
    <w:rsid w:val="003B39A6"/>
    <w:rsid w:val="003B3DD3"/>
    <w:rsid w:val="003B42E2"/>
    <w:rsid w:val="003B445D"/>
    <w:rsid w:val="003B45EA"/>
    <w:rsid w:val="003B4997"/>
    <w:rsid w:val="003B4DDB"/>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1EEA"/>
    <w:rsid w:val="003C225E"/>
    <w:rsid w:val="003C24A2"/>
    <w:rsid w:val="003C2702"/>
    <w:rsid w:val="003C2C83"/>
    <w:rsid w:val="003C324D"/>
    <w:rsid w:val="003C35A9"/>
    <w:rsid w:val="003C3A5D"/>
    <w:rsid w:val="003C3AF7"/>
    <w:rsid w:val="003C3EA7"/>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B09"/>
    <w:rsid w:val="003C7FA7"/>
    <w:rsid w:val="003D0341"/>
    <w:rsid w:val="003D0432"/>
    <w:rsid w:val="003D07D6"/>
    <w:rsid w:val="003D0C1E"/>
    <w:rsid w:val="003D0E7D"/>
    <w:rsid w:val="003D0F35"/>
    <w:rsid w:val="003D0F58"/>
    <w:rsid w:val="003D1005"/>
    <w:rsid w:val="003D109F"/>
    <w:rsid w:val="003D1B94"/>
    <w:rsid w:val="003D1EAA"/>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6A"/>
    <w:rsid w:val="003D46A1"/>
    <w:rsid w:val="003D4C12"/>
    <w:rsid w:val="003D4C1F"/>
    <w:rsid w:val="003D526C"/>
    <w:rsid w:val="003D5408"/>
    <w:rsid w:val="003D560B"/>
    <w:rsid w:val="003D57E4"/>
    <w:rsid w:val="003D5B1F"/>
    <w:rsid w:val="003D5BE5"/>
    <w:rsid w:val="003D5DD2"/>
    <w:rsid w:val="003D659F"/>
    <w:rsid w:val="003D6635"/>
    <w:rsid w:val="003D68D9"/>
    <w:rsid w:val="003D6A7F"/>
    <w:rsid w:val="003D6F69"/>
    <w:rsid w:val="003D710E"/>
    <w:rsid w:val="003D714E"/>
    <w:rsid w:val="003D7351"/>
    <w:rsid w:val="003D767C"/>
    <w:rsid w:val="003D79BE"/>
    <w:rsid w:val="003D7A17"/>
    <w:rsid w:val="003D7BCA"/>
    <w:rsid w:val="003D7E0C"/>
    <w:rsid w:val="003D7EF8"/>
    <w:rsid w:val="003E040B"/>
    <w:rsid w:val="003E04FA"/>
    <w:rsid w:val="003E07A3"/>
    <w:rsid w:val="003E0A64"/>
    <w:rsid w:val="003E0E17"/>
    <w:rsid w:val="003E15FA"/>
    <w:rsid w:val="003E196C"/>
    <w:rsid w:val="003E228C"/>
    <w:rsid w:val="003E25CD"/>
    <w:rsid w:val="003E2B14"/>
    <w:rsid w:val="003E2C5B"/>
    <w:rsid w:val="003E30B0"/>
    <w:rsid w:val="003E314D"/>
    <w:rsid w:val="003E3188"/>
    <w:rsid w:val="003E3284"/>
    <w:rsid w:val="003E32BA"/>
    <w:rsid w:val="003E3398"/>
    <w:rsid w:val="003E3613"/>
    <w:rsid w:val="003E3A8A"/>
    <w:rsid w:val="003E3B7B"/>
    <w:rsid w:val="003E3FC5"/>
    <w:rsid w:val="003E4106"/>
    <w:rsid w:val="003E4889"/>
    <w:rsid w:val="003E4B41"/>
    <w:rsid w:val="003E50FF"/>
    <w:rsid w:val="003E53CF"/>
    <w:rsid w:val="003E55DF"/>
    <w:rsid w:val="003E55E4"/>
    <w:rsid w:val="003E570E"/>
    <w:rsid w:val="003E5AAD"/>
    <w:rsid w:val="003E5AFE"/>
    <w:rsid w:val="003E5C46"/>
    <w:rsid w:val="003E6616"/>
    <w:rsid w:val="003E67A9"/>
    <w:rsid w:val="003E67AA"/>
    <w:rsid w:val="003E6C0B"/>
    <w:rsid w:val="003E7130"/>
    <w:rsid w:val="003E724D"/>
    <w:rsid w:val="003E74E3"/>
    <w:rsid w:val="003E7769"/>
    <w:rsid w:val="003E7AD2"/>
    <w:rsid w:val="003E7B7C"/>
    <w:rsid w:val="003F05C7"/>
    <w:rsid w:val="003F081D"/>
    <w:rsid w:val="003F095D"/>
    <w:rsid w:val="003F0CCC"/>
    <w:rsid w:val="003F0D58"/>
    <w:rsid w:val="003F121C"/>
    <w:rsid w:val="003F12B5"/>
    <w:rsid w:val="003F1302"/>
    <w:rsid w:val="003F19BC"/>
    <w:rsid w:val="003F22E2"/>
    <w:rsid w:val="003F241F"/>
    <w:rsid w:val="003F247E"/>
    <w:rsid w:val="003F2673"/>
    <w:rsid w:val="003F273F"/>
    <w:rsid w:val="003F2CD4"/>
    <w:rsid w:val="003F2DB8"/>
    <w:rsid w:val="003F3BDF"/>
    <w:rsid w:val="003F403D"/>
    <w:rsid w:val="003F4356"/>
    <w:rsid w:val="003F4774"/>
    <w:rsid w:val="003F480D"/>
    <w:rsid w:val="003F4B71"/>
    <w:rsid w:val="003F4F8A"/>
    <w:rsid w:val="003F513A"/>
    <w:rsid w:val="003F5782"/>
    <w:rsid w:val="003F5C71"/>
    <w:rsid w:val="003F5D13"/>
    <w:rsid w:val="003F5DCD"/>
    <w:rsid w:val="003F62E2"/>
    <w:rsid w:val="003F65DC"/>
    <w:rsid w:val="003F66A6"/>
    <w:rsid w:val="003F6813"/>
    <w:rsid w:val="003F68C0"/>
    <w:rsid w:val="003F68C1"/>
    <w:rsid w:val="003F6944"/>
    <w:rsid w:val="003F6BBE"/>
    <w:rsid w:val="003F6DE2"/>
    <w:rsid w:val="003F7155"/>
    <w:rsid w:val="003F74C2"/>
    <w:rsid w:val="003F7722"/>
    <w:rsid w:val="003F7760"/>
    <w:rsid w:val="003F7B02"/>
    <w:rsid w:val="0040005B"/>
    <w:rsid w:val="00400063"/>
    <w:rsid w:val="004000E8"/>
    <w:rsid w:val="00400A71"/>
    <w:rsid w:val="00400A8B"/>
    <w:rsid w:val="00400BB3"/>
    <w:rsid w:val="00400C05"/>
    <w:rsid w:val="00400C47"/>
    <w:rsid w:val="00400C74"/>
    <w:rsid w:val="00401E9D"/>
    <w:rsid w:val="00401FF9"/>
    <w:rsid w:val="00402334"/>
    <w:rsid w:val="0040291E"/>
    <w:rsid w:val="00402E2B"/>
    <w:rsid w:val="00402EB6"/>
    <w:rsid w:val="00402EC5"/>
    <w:rsid w:val="00403249"/>
    <w:rsid w:val="00403275"/>
    <w:rsid w:val="0040331E"/>
    <w:rsid w:val="00403A74"/>
    <w:rsid w:val="00403F80"/>
    <w:rsid w:val="004042D6"/>
    <w:rsid w:val="00404402"/>
    <w:rsid w:val="0040467B"/>
    <w:rsid w:val="004049D4"/>
    <w:rsid w:val="00404A96"/>
    <w:rsid w:val="0040512B"/>
    <w:rsid w:val="004052A9"/>
    <w:rsid w:val="0040538C"/>
    <w:rsid w:val="00405509"/>
    <w:rsid w:val="00405517"/>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9"/>
    <w:rsid w:val="0041078D"/>
    <w:rsid w:val="00410A93"/>
    <w:rsid w:val="00410B72"/>
    <w:rsid w:val="00410D77"/>
    <w:rsid w:val="00410F18"/>
    <w:rsid w:val="00410F91"/>
    <w:rsid w:val="00410FD0"/>
    <w:rsid w:val="004111DE"/>
    <w:rsid w:val="00411593"/>
    <w:rsid w:val="00411618"/>
    <w:rsid w:val="004117A3"/>
    <w:rsid w:val="00411823"/>
    <w:rsid w:val="004120BC"/>
    <w:rsid w:val="0041249F"/>
    <w:rsid w:val="00412543"/>
    <w:rsid w:val="0041263E"/>
    <w:rsid w:val="00412663"/>
    <w:rsid w:val="004128F9"/>
    <w:rsid w:val="0041296F"/>
    <w:rsid w:val="00412BA9"/>
    <w:rsid w:val="00412EAE"/>
    <w:rsid w:val="004132F4"/>
    <w:rsid w:val="004132FD"/>
    <w:rsid w:val="004133BB"/>
    <w:rsid w:val="00413508"/>
    <w:rsid w:val="00413608"/>
    <w:rsid w:val="004136A1"/>
    <w:rsid w:val="004136C3"/>
    <w:rsid w:val="00413833"/>
    <w:rsid w:val="004138C6"/>
    <w:rsid w:val="00413AAC"/>
    <w:rsid w:val="00413B66"/>
    <w:rsid w:val="00413E92"/>
    <w:rsid w:val="00413FA7"/>
    <w:rsid w:val="004143D9"/>
    <w:rsid w:val="00414512"/>
    <w:rsid w:val="00414539"/>
    <w:rsid w:val="00414541"/>
    <w:rsid w:val="0041476A"/>
    <w:rsid w:val="0041484C"/>
    <w:rsid w:val="00414C66"/>
    <w:rsid w:val="0041531A"/>
    <w:rsid w:val="004154BA"/>
    <w:rsid w:val="0041579D"/>
    <w:rsid w:val="00415FDD"/>
    <w:rsid w:val="00416089"/>
    <w:rsid w:val="00416C8E"/>
    <w:rsid w:val="00416C90"/>
    <w:rsid w:val="00416D1B"/>
    <w:rsid w:val="004170A4"/>
    <w:rsid w:val="0041730F"/>
    <w:rsid w:val="004173C4"/>
    <w:rsid w:val="00417477"/>
    <w:rsid w:val="0041752F"/>
    <w:rsid w:val="004175F4"/>
    <w:rsid w:val="0041776B"/>
    <w:rsid w:val="004177F1"/>
    <w:rsid w:val="00417E3E"/>
    <w:rsid w:val="00420537"/>
    <w:rsid w:val="004205AF"/>
    <w:rsid w:val="00420992"/>
    <w:rsid w:val="00420BDA"/>
    <w:rsid w:val="00420F35"/>
    <w:rsid w:val="00421105"/>
    <w:rsid w:val="00421612"/>
    <w:rsid w:val="004219ED"/>
    <w:rsid w:val="00421BF0"/>
    <w:rsid w:val="00421FC2"/>
    <w:rsid w:val="004221C8"/>
    <w:rsid w:val="00422249"/>
    <w:rsid w:val="004222F0"/>
    <w:rsid w:val="00422662"/>
    <w:rsid w:val="00422682"/>
    <w:rsid w:val="00422687"/>
    <w:rsid w:val="004226C1"/>
    <w:rsid w:val="00422AA4"/>
    <w:rsid w:val="00422AB1"/>
    <w:rsid w:val="004234FC"/>
    <w:rsid w:val="0042365D"/>
    <w:rsid w:val="00423C02"/>
    <w:rsid w:val="00423D4B"/>
    <w:rsid w:val="004241C1"/>
    <w:rsid w:val="004242F4"/>
    <w:rsid w:val="0042434C"/>
    <w:rsid w:val="004244B0"/>
    <w:rsid w:val="004244C7"/>
    <w:rsid w:val="00424676"/>
    <w:rsid w:val="004252E0"/>
    <w:rsid w:val="0042540A"/>
    <w:rsid w:val="00425A25"/>
    <w:rsid w:val="00425E14"/>
    <w:rsid w:val="004262BB"/>
    <w:rsid w:val="00426603"/>
    <w:rsid w:val="004268CC"/>
    <w:rsid w:val="00426929"/>
    <w:rsid w:val="004269B0"/>
    <w:rsid w:val="00426D8C"/>
    <w:rsid w:val="00427248"/>
    <w:rsid w:val="00427347"/>
    <w:rsid w:val="00427381"/>
    <w:rsid w:val="004273B5"/>
    <w:rsid w:val="0042749B"/>
    <w:rsid w:val="00427A1C"/>
    <w:rsid w:val="00427AAB"/>
    <w:rsid w:val="00427B4B"/>
    <w:rsid w:val="00427F7D"/>
    <w:rsid w:val="0043001F"/>
    <w:rsid w:val="0043021B"/>
    <w:rsid w:val="004308A9"/>
    <w:rsid w:val="00430939"/>
    <w:rsid w:val="00430C3E"/>
    <w:rsid w:val="00430E6A"/>
    <w:rsid w:val="004310BA"/>
    <w:rsid w:val="0043111E"/>
    <w:rsid w:val="00431334"/>
    <w:rsid w:val="00432989"/>
    <w:rsid w:val="00432EE6"/>
    <w:rsid w:val="004330C7"/>
    <w:rsid w:val="004334EB"/>
    <w:rsid w:val="004334F0"/>
    <w:rsid w:val="00433630"/>
    <w:rsid w:val="00433864"/>
    <w:rsid w:val="00433887"/>
    <w:rsid w:val="00433911"/>
    <w:rsid w:val="00434285"/>
    <w:rsid w:val="0043429B"/>
    <w:rsid w:val="004345C4"/>
    <w:rsid w:val="00434B36"/>
    <w:rsid w:val="004351A9"/>
    <w:rsid w:val="00435649"/>
    <w:rsid w:val="00435816"/>
    <w:rsid w:val="00435900"/>
    <w:rsid w:val="00435991"/>
    <w:rsid w:val="00435D2B"/>
    <w:rsid w:val="00436153"/>
    <w:rsid w:val="004362DB"/>
    <w:rsid w:val="00436676"/>
    <w:rsid w:val="00436737"/>
    <w:rsid w:val="00436AB9"/>
    <w:rsid w:val="00436B5D"/>
    <w:rsid w:val="00436BAE"/>
    <w:rsid w:val="00437219"/>
    <w:rsid w:val="00437447"/>
    <w:rsid w:val="004377C0"/>
    <w:rsid w:val="00437DAB"/>
    <w:rsid w:val="0044031B"/>
    <w:rsid w:val="00440355"/>
    <w:rsid w:val="0044035C"/>
    <w:rsid w:val="004404BA"/>
    <w:rsid w:val="004404E1"/>
    <w:rsid w:val="00440890"/>
    <w:rsid w:val="00440C0F"/>
    <w:rsid w:val="00440CBA"/>
    <w:rsid w:val="00440DC4"/>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3ED2"/>
    <w:rsid w:val="0044474A"/>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B26"/>
    <w:rsid w:val="00451D10"/>
    <w:rsid w:val="004524FE"/>
    <w:rsid w:val="00452566"/>
    <w:rsid w:val="004529C4"/>
    <w:rsid w:val="00452C61"/>
    <w:rsid w:val="00452CAC"/>
    <w:rsid w:val="00453460"/>
    <w:rsid w:val="0045349F"/>
    <w:rsid w:val="00453929"/>
    <w:rsid w:val="00453A0F"/>
    <w:rsid w:val="0045443A"/>
    <w:rsid w:val="004546C5"/>
    <w:rsid w:val="00454A39"/>
    <w:rsid w:val="004550A3"/>
    <w:rsid w:val="00455263"/>
    <w:rsid w:val="00455615"/>
    <w:rsid w:val="00455B90"/>
    <w:rsid w:val="00455F71"/>
    <w:rsid w:val="00455FF6"/>
    <w:rsid w:val="00456276"/>
    <w:rsid w:val="00456373"/>
    <w:rsid w:val="00456496"/>
    <w:rsid w:val="0045675C"/>
    <w:rsid w:val="004567CE"/>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573"/>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8F1"/>
    <w:rsid w:val="00470921"/>
    <w:rsid w:val="00470C31"/>
    <w:rsid w:val="00470DE9"/>
    <w:rsid w:val="00471278"/>
    <w:rsid w:val="00471A32"/>
    <w:rsid w:val="00471AD0"/>
    <w:rsid w:val="00471DE0"/>
    <w:rsid w:val="00471F4E"/>
    <w:rsid w:val="00472225"/>
    <w:rsid w:val="00472757"/>
    <w:rsid w:val="00472866"/>
    <w:rsid w:val="004728CA"/>
    <w:rsid w:val="00472D44"/>
    <w:rsid w:val="004733B5"/>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19F"/>
    <w:rsid w:val="00480320"/>
    <w:rsid w:val="00480694"/>
    <w:rsid w:val="0048096C"/>
    <w:rsid w:val="00480AD8"/>
    <w:rsid w:val="004811DE"/>
    <w:rsid w:val="004814BB"/>
    <w:rsid w:val="0048151A"/>
    <w:rsid w:val="00482038"/>
    <w:rsid w:val="0048206D"/>
    <w:rsid w:val="004826A3"/>
    <w:rsid w:val="004826B5"/>
    <w:rsid w:val="004826CD"/>
    <w:rsid w:val="00482859"/>
    <w:rsid w:val="00482A1D"/>
    <w:rsid w:val="00482DED"/>
    <w:rsid w:val="00482E03"/>
    <w:rsid w:val="00482E88"/>
    <w:rsid w:val="0048305A"/>
    <w:rsid w:val="00483383"/>
    <w:rsid w:val="00483A11"/>
    <w:rsid w:val="00483F26"/>
    <w:rsid w:val="00484467"/>
    <w:rsid w:val="0048469E"/>
    <w:rsid w:val="004848D9"/>
    <w:rsid w:val="004854DE"/>
    <w:rsid w:val="0048569D"/>
    <w:rsid w:val="0048589A"/>
    <w:rsid w:val="004860A8"/>
    <w:rsid w:val="004862F4"/>
    <w:rsid w:val="00486314"/>
    <w:rsid w:val="00486366"/>
    <w:rsid w:val="004865B7"/>
    <w:rsid w:val="0048662F"/>
    <w:rsid w:val="004868BD"/>
    <w:rsid w:val="00486C37"/>
    <w:rsid w:val="004873EC"/>
    <w:rsid w:val="0049027F"/>
    <w:rsid w:val="00490294"/>
    <w:rsid w:val="004904EE"/>
    <w:rsid w:val="004906D3"/>
    <w:rsid w:val="00490B0A"/>
    <w:rsid w:val="00490DDC"/>
    <w:rsid w:val="00490E60"/>
    <w:rsid w:val="0049125D"/>
    <w:rsid w:val="004914F6"/>
    <w:rsid w:val="00491A63"/>
    <w:rsid w:val="00491CBB"/>
    <w:rsid w:val="00491E5E"/>
    <w:rsid w:val="0049224D"/>
    <w:rsid w:val="00492482"/>
    <w:rsid w:val="00492670"/>
    <w:rsid w:val="00492806"/>
    <w:rsid w:val="004928EE"/>
    <w:rsid w:val="00492AF5"/>
    <w:rsid w:val="00492BC5"/>
    <w:rsid w:val="00492CC6"/>
    <w:rsid w:val="00493137"/>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1A"/>
    <w:rsid w:val="004970F6"/>
    <w:rsid w:val="00497156"/>
    <w:rsid w:val="004973CD"/>
    <w:rsid w:val="004973D4"/>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BB"/>
    <w:rsid w:val="004A10EA"/>
    <w:rsid w:val="004A12AC"/>
    <w:rsid w:val="004A14FF"/>
    <w:rsid w:val="004A16BC"/>
    <w:rsid w:val="004A17E7"/>
    <w:rsid w:val="004A1A10"/>
    <w:rsid w:val="004A1DA3"/>
    <w:rsid w:val="004A208A"/>
    <w:rsid w:val="004A20FD"/>
    <w:rsid w:val="004A216C"/>
    <w:rsid w:val="004A2194"/>
    <w:rsid w:val="004A222A"/>
    <w:rsid w:val="004A23FD"/>
    <w:rsid w:val="004A2544"/>
    <w:rsid w:val="004A260D"/>
    <w:rsid w:val="004A271C"/>
    <w:rsid w:val="004A293A"/>
    <w:rsid w:val="004A2B94"/>
    <w:rsid w:val="004A2B9E"/>
    <w:rsid w:val="004A33F2"/>
    <w:rsid w:val="004A34FE"/>
    <w:rsid w:val="004A3656"/>
    <w:rsid w:val="004A3707"/>
    <w:rsid w:val="004A37B2"/>
    <w:rsid w:val="004A3840"/>
    <w:rsid w:val="004A3AE4"/>
    <w:rsid w:val="004A3D26"/>
    <w:rsid w:val="004A3E17"/>
    <w:rsid w:val="004A3E60"/>
    <w:rsid w:val="004A3ED5"/>
    <w:rsid w:val="004A45D9"/>
    <w:rsid w:val="004A46D5"/>
    <w:rsid w:val="004A4896"/>
    <w:rsid w:val="004A48B1"/>
    <w:rsid w:val="004A4B63"/>
    <w:rsid w:val="004A4CA7"/>
    <w:rsid w:val="004A51AA"/>
    <w:rsid w:val="004A545D"/>
    <w:rsid w:val="004A55E4"/>
    <w:rsid w:val="004A584D"/>
    <w:rsid w:val="004A59FF"/>
    <w:rsid w:val="004A5D13"/>
    <w:rsid w:val="004A5EAB"/>
    <w:rsid w:val="004A5EAF"/>
    <w:rsid w:val="004A5EC0"/>
    <w:rsid w:val="004A611D"/>
    <w:rsid w:val="004A6689"/>
    <w:rsid w:val="004A67C9"/>
    <w:rsid w:val="004A6809"/>
    <w:rsid w:val="004A6B8E"/>
    <w:rsid w:val="004A6F96"/>
    <w:rsid w:val="004A7371"/>
    <w:rsid w:val="004A76D3"/>
    <w:rsid w:val="004A7E27"/>
    <w:rsid w:val="004B0205"/>
    <w:rsid w:val="004B046F"/>
    <w:rsid w:val="004B0BBD"/>
    <w:rsid w:val="004B0C68"/>
    <w:rsid w:val="004B0E74"/>
    <w:rsid w:val="004B1794"/>
    <w:rsid w:val="004B18DA"/>
    <w:rsid w:val="004B1987"/>
    <w:rsid w:val="004B1997"/>
    <w:rsid w:val="004B19C6"/>
    <w:rsid w:val="004B1B31"/>
    <w:rsid w:val="004B1E0F"/>
    <w:rsid w:val="004B1E71"/>
    <w:rsid w:val="004B1F54"/>
    <w:rsid w:val="004B2032"/>
    <w:rsid w:val="004B2850"/>
    <w:rsid w:val="004B2A20"/>
    <w:rsid w:val="004B3367"/>
    <w:rsid w:val="004B3450"/>
    <w:rsid w:val="004B3FB9"/>
    <w:rsid w:val="004B445F"/>
    <w:rsid w:val="004B44CB"/>
    <w:rsid w:val="004B4578"/>
    <w:rsid w:val="004B4944"/>
    <w:rsid w:val="004B4AAA"/>
    <w:rsid w:val="004B4CAA"/>
    <w:rsid w:val="004B4E34"/>
    <w:rsid w:val="004B4E8D"/>
    <w:rsid w:val="004B4F1E"/>
    <w:rsid w:val="004B4FDA"/>
    <w:rsid w:val="004B5860"/>
    <w:rsid w:val="004B5B82"/>
    <w:rsid w:val="004B5D9A"/>
    <w:rsid w:val="004B6274"/>
    <w:rsid w:val="004B6D71"/>
    <w:rsid w:val="004B6F6A"/>
    <w:rsid w:val="004B731F"/>
    <w:rsid w:val="004B76C1"/>
    <w:rsid w:val="004B7705"/>
    <w:rsid w:val="004B7943"/>
    <w:rsid w:val="004B7B1C"/>
    <w:rsid w:val="004B7BB3"/>
    <w:rsid w:val="004B7C0C"/>
    <w:rsid w:val="004C0035"/>
    <w:rsid w:val="004C00AE"/>
    <w:rsid w:val="004C0428"/>
    <w:rsid w:val="004C0AB2"/>
    <w:rsid w:val="004C1738"/>
    <w:rsid w:val="004C185C"/>
    <w:rsid w:val="004C1F56"/>
    <w:rsid w:val="004C3009"/>
    <w:rsid w:val="004C3898"/>
    <w:rsid w:val="004C3B79"/>
    <w:rsid w:val="004C3C39"/>
    <w:rsid w:val="004C478B"/>
    <w:rsid w:val="004C4798"/>
    <w:rsid w:val="004C4852"/>
    <w:rsid w:val="004C5050"/>
    <w:rsid w:val="004C5060"/>
    <w:rsid w:val="004C5179"/>
    <w:rsid w:val="004C561B"/>
    <w:rsid w:val="004C56CA"/>
    <w:rsid w:val="004C57CE"/>
    <w:rsid w:val="004C58C8"/>
    <w:rsid w:val="004C5AAD"/>
    <w:rsid w:val="004C5B7C"/>
    <w:rsid w:val="004C5C75"/>
    <w:rsid w:val="004C5F2E"/>
    <w:rsid w:val="004C65B6"/>
    <w:rsid w:val="004C67B3"/>
    <w:rsid w:val="004C6D87"/>
    <w:rsid w:val="004C7E7D"/>
    <w:rsid w:val="004C7F69"/>
    <w:rsid w:val="004D01C3"/>
    <w:rsid w:val="004D0413"/>
    <w:rsid w:val="004D0648"/>
    <w:rsid w:val="004D0671"/>
    <w:rsid w:val="004D098A"/>
    <w:rsid w:val="004D09EB"/>
    <w:rsid w:val="004D0B94"/>
    <w:rsid w:val="004D0F82"/>
    <w:rsid w:val="004D1957"/>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09D"/>
    <w:rsid w:val="004D452D"/>
    <w:rsid w:val="004D45B0"/>
    <w:rsid w:val="004D46AA"/>
    <w:rsid w:val="004D49D6"/>
    <w:rsid w:val="004D4AF0"/>
    <w:rsid w:val="004D4C4A"/>
    <w:rsid w:val="004D5028"/>
    <w:rsid w:val="004D50DE"/>
    <w:rsid w:val="004D555E"/>
    <w:rsid w:val="004D605E"/>
    <w:rsid w:val="004D61BB"/>
    <w:rsid w:val="004D624F"/>
    <w:rsid w:val="004D6A8E"/>
    <w:rsid w:val="004D6CC3"/>
    <w:rsid w:val="004D70FE"/>
    <w:rsid w:val="004D71A6"/>
    <w:rsid w:val="004D72D2"/>
    <w:rsid w:val="004D7336"/>
    <w:rsid w:val="004D7713"/>
    <w:rsid w:val="004D7A21"/>
    <w:rsid w:val="004D7EBD"/>
    <w:rsid w:val="004E02AE"/>
    <w:rsid w:val="004E0658"/>
    <w:rsid w:val="004E0802"/>
    <w:rsid w:val="004E0846"/>
    <w:rsid w:val="004E0D61"/>
    <w:rsid w:val="004E1089"/>
    <w:rsid w:val="004E10C6"/>
    <w:rsid w:val="004E10ED"/>
    <w:rsid w:val="004E15C7"/>
    <w:rsid w:val="004E1C4F"/>
    <w:rsid w:val="004E1DC4"/>
    <w:rsid w:val="004E1DE8"/>
    <w:rsid w:val="004E2680"/>
    <w:rsid w:val="004E28F9"/>
    <w:rsid w:val="004E2935"/>
    <w:rsid w:val="004E2DAB"/>
    <w:rsid w:val="004E2E17"/>
    <w:rsid w:val="004E2E85"/>
    <w:rsid w:val="004E2F49"/>
    <w:rsid w:val="004E32F3"/>
    <w:rsid w:val="004E3B26"/>
    <w:rsid w:val="004E3D11"/>
    <w:rsid w:val="004E4038"/>
    <w:rsid w:val="004E44AB"/>
    <w:rsid w:val="004E45B1"/>
    <w:rsid w:val="004E462E"/>
    <w:rsid w:val="004E485B"/>
    <w:rsid w:val="004E4A01"/>
    <w:rsid w:val="004E5026"/>
    <w:rsid w:val="004E56DC"/>
    <w:rsid w:val="004E595B"/>
    <w:rsid w:val="004E5ADC"/>
    <w:rsid w:val="004E5E06"/>
    <w:rsid w:val="004E5F08"/>
    <w:rsid w:val="004E60AD"/>
    <w:rsid w:val="004E63BC"/>
    <w:rsid w:val="004E6577"/>
    <w:rsid w:val="004E670F"/>
    <w:rsid w:val="004E6724"/>
    <w:rsid w:val="004E6CD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C96"/>
    <w:rsid w:val="004F0D4C"/>
    <w:rsid w:val="004F155C"/>
    <w:rsid w:val="004F15AF"/>
    <w:rsid w:val="004F196E"/>
    <w:rsid w:val="004F1CBA"/>
    <w:rsid w:val="004F2078"/>
    <w:rsid w:val="004F217B"/>
    <w:rsid w:val="004F224A"/>
    <w:rsid w:val="004F2434"/>
    <w:rsid w:val="004F246C"/>
    <w:rsid w:val="004F2980"/>
    <w:rsid w:val="004F2CB5"/>
    <w:rsid w:val="004F2D4F"/>
    <w:rsid w:val="004F2E89"/>
    <w:rsid w:val="004F3074"/>
    <w:rsid w:val="004F329A"/>
    <w:rsid w:val="004F3ABB"/>
    <w:rsid w:val="004F3DD3"/>
    <w:rsid w:val="004F3F68"/>
    <w:rsid w:val="004F4213"/>
    <w:rsid w:val="004F4606"/>
    <w:rsid w:val="004F4896"/>
    <w:rsid w:val="004F4BDF"/>
    <w:rsid w:val="004F4D64"/>
    <w:rsid w:val="004F4D93"/>
    <w:rsid w:val="004F4DA3"/>
    <w:rsid w:val="004F54EA"/>
    <w:rsid w:val="004F5762"/>
    <w:rsid w:val="004F58BE"/>
    <w:rsid w:val="004F5930"/>
    <w:rsid w:val="004F59BA"/>
    <w:rsid w:val="004F5D9B"/>
    <w:rsid w:val="004F6337"/>
    <w:rsid w:val="004F6370"/>
    <w:rsid w:val="004F6579"/>
    <w:rsid w:val="004F6A6D"/>
    <w:rsid w:val="004F6B5A"/>
    <w:rsid w:val="004F6C11"/>
    <w:rsid w:val="004F6E9B"/>
    <w:rsid w:val="004F7270"/>
    <w:rsid w:val="004F78E3"/>
    <w:rsid w:val="004F7DA7"/>
    <w:rsid w:val="004F7DFF"/>
    <w:rsid w:val="004F7E72"/>
    <w:rsid w:val="004F7ED2"/>
    <w:rsid w:val="005001B2"/>
    <w:rsid w:val="00500635"/>
    <w:rsid w:val="0050065C"/>
    <w:rsid w:val="0050080B"/>
    <w:rsid w:val="00500953"/>
    <w:rsid w:val="00500DFD"/>
    <w:rsid w:val="0050154B"/>
    <w:rsid w:val="005019D7"/>
    <w:rsid w:val="00501BF5"/>
    <w:rsid w:val="00501CB1"/>
    <w:rsid w:val="00501F8B"/>
    <w:rsid w:val="00502068"/>
    <w:rsid w:val="00502152"/>
    <w:rsid w:val="005024FE"/>
    <w:rsid w:val="00502B7B"/>
    <w:rsid w:val="00502BF0"/>
    <w:rsid w:val="00502C49"/>
    <w:rsid w:val="00502E1B"/>
    <w:rsid w:val="00502E53"/>
    <w:rsid w:val="005030F0"/>
    <w:rsid w:val="0050311B"/>
    <w:rsid w:val="00503640"/>
    <w:rsid w:val="0050369E"/>
    <w:rsid w:val="00503740"/>
    <w:rsid w:val="005038B2"/>
    <w:rsid w:val="00504207"/>
    <w:rsid w:val="0050441B"/>
    <w:rsid w:val="005049A8"/>
    <w:rsid w:val="00504C0F"/>
    <w:rsid w:val="00504DDC"/>
    <w:rsid w:val="00504E44"/>
    <w:rsid w:val="00504FF8"/>
    <w:rsid w:val="005051D6"/>
    <w:rsid w:val="0050521C"/>
    <w:rsid w:val="00505514"/>
    <w:rsid w:val="0050553C"/>
    <w:rsid w:val="005056AB"/>
    <w:rsid w:val="0050571A"/>
    <w:rsid w:val="00505AD4"/>
    <w:rsid w:val="00505DFF"/>
    <w:rsid w:val="00505E71"/>
    <w:rsid w:val="005060A1"/>
    <w:rsid w:val="005061C9"/>
    <w:rsid w:val="00506546"/>
    <w:rsid w:val="00506557"/>
    <w:rsid w:val="0050677A"/>
    <w:rsid w:val="00506990"/>
    <w:rsid w:val="00506BA5"/>
    <w:rsid w:val="005102DB"/>
    <w:rsid w:val="00510327"/>
    <w:rsid w:val="0051079B"/>
    <w:rsid w:val="005108D8"/>
    <w:rsid w:val="005109B9"/>
    <w:rsid w:val="00510AAD"/>
    <w:rsid w:val="00510B1D"/>
    <w:rsid w:val="0051101C"/>
    <w:rsid w:val="005112A2"/>
    <w:rsid w:val="005116F9"/>
    <w:rsid w:val="0051172A"/>
    <w:rsid w:val="0051175D"/>
    <w:rsid w:val="00511B7A"/>
    <w:rsid w:val="00511D45"/>
    <w:rsid w:val="00511E07"/>
    <w:rsid w:val="00511EFD"/>
    <w:rsid w:val="00512382"/>
    <w:rsid w:val="0051272A"/>
    <w:rsid w:val="0051279C"/>
    <w:rsid w:val="00512841"/>
    <w:rsid w:val="00512AD9"/>
    <w:rsid w:val="00512C5E"/>
    <w:rsid w:val="00512CF7"/>
    <w:rsid w:val="00512E08"/>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862"/>
    <w:rsid w:val="00517934"/>
    <w:rsid w:val="005179C2"/>
    <w:rsid w:val="005179F0"/>
    <w:rsid w:val="00517A8A"/>
    <w:rsid w:val="00517BCF"/>
    <w:rsid w:val="00520045"/>
    <w:rsid w:val="0052021D"/>
    <w:rsid w:val="0052044F"/>
    <w:rsid w:val="0052055C"/>
    <w:rsid w:val="00520A24"/>
    <w:rsid w:val="00520DFF"/>
    <w:rsid w:val="0052102F"/>
    <w:rsid w:val="005211DC"/>
    <w:rsid w:val="005216AF"/>
    <w:rsid w:val="005216DD"/>
    <w:rsid w:val="005219CF"/>
    <w:rsid w:val="00521ABB"/>
    <w:rsid w:val="00521BC9"/>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998"/>
    <w:rsid w:val="00526D7E"/>
    <w:rsid w:val="00526F62"/>
    <w:rsid w:val="00527E06"/>
    <w:rsid w:val="00527F2E"/>
    <w:rsid w:val="005302C3"/>
    <w:rsid w:val="005302E5"/>
    <w:rsid w:val="005303E6"/>
    <w:rsid w:val="005306E4"/>
    <w:rsid w:val="00530763"/>
    <w:rsid w:val="005308B7"/>
    <w:rsid w:val="005308BD"/>
    <w:rsid w:val="00530DBE"/>
    <w:rsid w:val="00531013"/>
    <w:rsid w:val="00531295"/>
    <w:rsid w:val="00531802"/>
    <w:rsid w:val="005319DE"/>
    <w:rsid w:val="00531A4A"/>
    <w:rsid w:val="00531D11"/>
    <w:rsid w:val="00531E7B"/>
    <w:rsid w:val="00531F48"/>
    <w:rsid w:val="00532251"/>
    <w:rsid w:val="0053230A"/>
    <w:rsid w:val="005324D5"/>
    <w:rsid w:val="00532537"/>
    <w:rsid w:val="0053264D"/>
    <w:rsid w:val="00532B8E"/>
    <w:rsid w:val="00533175"/>
    <w:rsid w:val="005333A2"/>
    <w:rsid w:val="005337FA"/>
    <w:rsid w:val="00533835"/>
    <w:rsid w:val="00533EFB"/>
    <w:rsid w:val="00534296"/>
    <w:rsid w:val="005344AA"/>
    <w:rsid w:val="005347E2"/>
    <w:rsid w:val="00534B59"/>
    <w:rsid w:val="00534B6A"/>
    <w:rsid w:val="00534DB8"/>
    <w:rsid w:val="00534F10"/>
    <w:rsid w:val="00535015"/>
    <w:rsid w:val="005351FB"/>
    <w:rsid w:val="005354AA"/>
    <w:rsid w:val="0053589E"/>
    <w:rsid w:val="00535B24"/>
    <w:rsid w:val="00535CEB"/>
    <w:rsid w:val="00535EBA"/>
    <w:rsid w:val="00535FAF"/>
    <w:rsid w:val="005361E4"/>
    <w:rsid w:val="00536759"/>
    <w:rsid w:val="00536791"/>
    <w:rsid w:val="005367CF"/>
    <w:rsid w:val="0053685B"/>
    <w:rsid w:val="00536923"/>
    <w:rsid w:val="00536E72"/>
    <w:rsid w:val="00536EFC"/>
    <w:rsid w:val="00537341"/>
    <w:rsid w:val="0053781A"/>
    <w:rsid w:val="00537C62"/>
    <w:rsid w:val="00537D26"/>
    <w:rsid w:val="00540566"/>
    <w:rsid w:val="00540AE4"/>
    <w:rsid w:val="00540B70"/>
    <w:rsid w:val="00540F12"/>
    <w:rsid w:val="00540F7F"/>
    <w:rsid w:val="00541143"/>
    <w:rsid w:val="00541546"/>
    <w:rsid w:val="0054179C"/>
    <w:rsid w:val="00541B53"/>
    <w:rsid w:val="00541C9D"/>
    <w:rsid w:val="00541CBD"/>
    <w:rsid w:val="00541F77"/>
    <w:rsid w:val="0054202F"/>
    <w:rsid w:val="0054249F"/>
    <w:rsid w:val="0054259B"/>
    <w:rsid w:val="00542872"/>
    <w:rsid w:val="00542B25"/>
    <w:rsid w:val="00542C79"/>
    <w:rsid w:val="00542FD3"/>
    <w:rsid w:val="0054386A"/>
    <w:rsid w:val="00544260"/>
    <w:rsid w:val="00544335"/>
    <w:rsid w:val="005443AA"/>
    <w:rsid w:val="005443F3"/>
    <w:rsid w:val="00544556"/>
    <w:rsid w:val="0054462E"/>
    <w:rsid w:val="0054495D"/>
    <w:rsid w:val="0054498A"/>
    <w:rsid w:val="00544C42"/>
    <w:rsid w:val="00544E2E"/>
    <w:rsid w:val="00545C29"/>
    <w:rsid w:val="0054601A"/>
    <w:rsid w:val="005465E7"/>
    <w:rsid w:val="005466CA"/>
    <w:rsid w:val="00546970"/>
    <w:rsid w:val="00546BA8"/>
    <w:rsid w:val="00546C3C"/>
    <w:rsid w:val="00546D5E"/>
    <w:rsid w:val="00546E08"/>
    <w:rsid w:val="005472EA"/>
    <w:rsid w:val="0054769D"/>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D74"/>
    <w:rsid w:val="00550ECA"/>
    <w:rsid w:val="005513C4"/>
    <w:rsid w:val="005515E0"/>
    <w:rsid w:val="005519C2"/>
    <w:rsid w:val="00551A90"/>
    <w:rsid w:val="00551B6A"/>
    <w:rsid w:val="00551BAE"/>
    <w:rsid w:val="00551BF9"/>
    <w:rsid w:val="00551CB5"/>
    <w:rsid w:val="00551D8A"/>
    <w:rsid w:val="00551F3D"/>
    <w:rsid w:val="005524D9"/>
    <w:rsid w:val="005526E9"/>
    <w:rsid w:val="005527B0"/>
    <w:rsid w:val="005529C6"/>
    <w:rsid w:val="0055343F"/>
    <w:rsid w:val="005535D2"/>
    <w:rsid w:val="00553679"/>
    <w:rsid w:val="005537D2"/>
    <w:rsid w:val="00553A56"/>
    <w:rsid w:val="00553B31"/>
    <w:rsid w:val="00553F52"/>
    <w:rsid w:val="00553F5C"/>
    <w:rsid w:val="005545D6"/>
    <w:rsid w:val="00554E19"/>
    <w:rsid w:val="00555958"/>
    <w:rsid w:val="00555ABB"/>
    <w:rsid w:val="00555B8D"/>
    <w:rsid w:val="00555B8F"/>
    <w:rsid w:val="00555C65"/>
    <w:rsid w:val="00556105"/>
    <w:rsid w:val="0055642D"/>
    <w:rsid w:val="0055642F"/>
    <w:rsid w:val="00556588"/>
    <w:rsid w:val="005568F9"/>
    <w:rsid w:val="00556D3C"/>
    <w:rsid w:val="00556FA4"/>
    <w:rsid w:val="00557000"/>
    <w:rsid w:val="005572B1"/>
    <w:rsid w:val="005573E6"/>
    <w:rsid w:val="005573FF"/>
    <w:rsid w:val="00557890"/>
    <w:rsid w:val="00557B5F"/>
    <w:rsid w:val="00557E80"/>
    <w:rsid w:val="005603B0"/>
    <w:rsid w:val="005605E3"/>
    <w:rsid w:val="00560DAD"/>
    <w:rsid w:val="0056121F"/>
    <w:rsid w:val="00561265"/>
    <w:rsid w:val="00561738"/>
    <w:rsid w:val="0056175E"/>
    <w:rsid w:val="00561972"/>
    <w:rsid w:val="00561F7C"/>
    <w:rsid w:val="005624C7"/>
    <w:rsid w:val="00562EA2"/>
    <w:rsid w:val="005631F2"/>
    <w:rsid w:val="00563658"/>
    <w:rsid w:val="00563792"/>
    <w:rsid w:val="00563CC2"/>
    <w:rsid w:val="00563DA4"/>
    <w:rsid w:val="00563FE3"/>
    <w:rsid w:val="005643F2"/>
    <w:rsid w:val="00564793"/>
    <w:rsid w:val="0056483B"/>
    <w:rsid w:val="00564932"/>
    <w:rsid w:val="00564A94"/>
    <w:rsid w:val="00564B54"/>
    <w:rsid w:val="00564DD9"/>
    <w:rsid w:val="00564E8B"/>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4F3"/>
    <w:rsid w:val="00567D92"/>
    <w:rsid w:val="00567F48"/>
    <w:rsid w:val="00570509"/>
    <w:rsid w:val="0057065F"/>
    <w:rsid w:val="00570B61"/>
    <w:rsid w:val="00570C76"/>
    <w:rsid w:val="005713B1"/>
    <w:rsid w:val="00571DF4"/>
    <w:rsid w:val="0057206E"/>
    <w:rsid w:val="00572505"/>
    <w:rsid w:val="005725F1"/>
    <w:rsid w:val="005725F4"/>
    <w:rsid w:val="00572B42"/>
    <w:rsid w:val="00572CA2"/>
    <w:rsid w:val="00572E24"/>
    <w:rsid w:val="005731CC"/>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0F7"/>
    <w:rsid w:val="00577192"/>
    <w:rsid w:val="00577D6D"/>
    <w:rsid w:val="00577E9B"/>
    <w:rsid w:val="005808D0"/>
    <w:rsid w:val="00580EC6"/>
    <w:rsid w:val="00581F15"/>
    <w:rsid w:val="005821F1"/>
    <w:rsid w:val="0058244B"/>
    <w:rsid w:val="0058247D"/>
    <w:rsid w:val="0058270B"/>
    <w:rsid w:val="00582809"/>
    <w:rsid w:val="00583B0D"/>
    <w:rsid w:val="00583BCC"/>
    <w:rsid w:val="00583E93"/>
    <w:rsid w:val="00584463"/>
    <w:rsid w:val="00584474"/>
    <w:rsid w:val="005844D6"/>
    <w:rsid w:val="0058455D"/>
    <w:rsid w:val="005845D7"/>
    <w:rsid w:val="00584924"/>
    <w:rsid w:val="005849F6"/>
    <w:rsid w:val="00584C48"/>
    <w:rsid w:val="00584D52"/>
    <w:rsid w:val="00584DB3"/>
    <w:rsid w:val="00584F2B"/>
    <w:rsid w:val="0058510F"/>
    <w:rsid w:val="00585953"/>
    <w:rsid w:val="00585BB3"/>
    <w:rsid w:val="00585E31"/>
    <w:rsid w:val="00586B28"/>
    <w:rsid w:val="00586EF3"/>
    <w:rsid w:val="00586F2C"/>
    <w:rsid w:val="00587006"/>
    <w:rsid w:val="00587084"/>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26F"/>
    <w:rsid w:val="00593317"/>
    <w:rsid w:val="005935A4"/>
    <w:rsid w:val="00593CB2"/>
    <w:rsid w:val="005941D8"/>
    <w:rsid w:val="00594416"/>
    <w:rsid w:val="005947EC"/>
    <w:rsid w:val="005948C2"/>
    <w:rsid w:val="00594A63"/>
    <w:rsid w:val="00594ACA"/>
    <w:rsid w:val="00594F46"/>
    <w:rsid w:val="00595164"/>
    <w:rsid w:val="00595686"/>
    <w:rsid w:val="00595796"/>
    <w:rsid w:val="0059580A"/>
    <w:rsid w:val="00595838"/>
    <w:rsid w:val="00595A60"/>
    <w:rsid w:val="00595AEA"/>
    <w:rsid w:val="00595B52"/>
    <w:rsid w:val="00595C60"/>
    <w:rsid w:val="00595C61"/>
    <w:rsid w:val="00595D1C"/>
    <w:rsid w:val="00595DCA"/>
    <w:rsid w:val="00596002"/>
    <w:rsid w:val="005961E5"/>
    <w:rsid w:val="005969BE"/>
    <w:rsid w:val="00596B4D"/>
    <w:rsid w:val="00596CD6"/>
    <w:rsid w:val="00596E79"/>
    <w:rsid w:val="00596FF9"/>
    <w:rsid w:val="00597287"/>
    <w:rsid w:val="005973C0"/>
    <w:rsid w:val="00597528"/>
    <w:rsid w:val="005975CA"/>
    <w:rsid w:val="0059779B"/>
    <w:rsid w:val="0059790B"/>
    <w:rsid w:val="00597AFB"/>
    <w:rsid w:val="005A03C0"/>
    <w:rsid w:val="005A04C2"/>
    <w:rsid w:val="005A1301"/>
    <w:rsid w:val="005A1353"/>
    <w:rsid w:val="005A1607"/>
    <w:rsid w:val="005A16A2"/>
    <w:rsid w:val="005A1733"/>
    <w:rsid w:val="005A18BC"/>
    <w:rsid w:val="005A209A"/>
    <w:rsid w:val="005A2122"/>
    <w:rsid w:val="005A237A"/>
    <w:rsid w:val="005A239B"/>
    <w:rsid w:val="005A242D"/>
    <w:rsid w:val="005A26B4"/>
    <w:rsid w:val="005A27DC"/>
    <w:rsid w:val="005A2936"/>
    <w:rsid w:val="005A2A05"/>
    <w:rsid w:val="005A2AC7"/>
    <w:rsid w:val="005A2B7D"/>
    <w:rsid w:val="005A2C43"/>
    <w:rsid w:val="005A3059"/>
    <w:rsid w:val="005A30E4"/>
    <w:rsid w:val="005A38E7"/>
    <w:rsid w:val="005A3A31"/>
    <w:rsid w:val="005A3ED5"/>
    <w:rsid w:val="005A40DC"/>
    <w:rsid w:val="005A413F"/>
    <w:rsid w:val="005A4548"/>
    <w:rsid w:val="005A4AAF"/>
    <w:rsid w:val="005A4D69"/>
    <w:rsid w:val="005A4E3C"/>
    <w:rsid w:val="005A535C"/>
    <w:rsid w:val="005A53E8"/>
    <w:rsid w:val="005A55AA"/>
    <w:rsid w:val="005A57E4"/>
    <w:rsid w:val="005A5839"/>
    <w:rsid w:val="005A5BCF"/>
    <w:rsid w:val="005A5D6A"/>
    <w:rsid w:val="005A5E70"/>
    <w:rsid w:val="005A6162"/>
    <w:rsid w:val="005A6245"/>
    <w:rsid w:val="005A63DD"/>
    <w:rsid w:val="005A662D"/>
    <w:rsid w:val="005A6A3E"/>
    <w:rsid w:val="005A6A83"/>
    <w:rsid w:val="005A6B03"/>
    <w:rsid w:val="005A6B12"/>
    <w:rsid w:val="005A6C3F"/>
    <w:rsid w:val="005A6C74"/>
    <w:rsid w:val="005A728F"/>
    <w:rsid w:val="005A76F4"/>
    <w:rsid w:val="005A7A01"/>
    <w:rsid w:val="005A7CE0"/>
    <w:rsid w:val="005B0236"/>
    <w:rsid w:val="005B09F7"/>
    <w:rsid w:val="005B0AC2"/>
    <w:rsid w:val="005B0B69"/>
    <w:rsid w:val="005B0C0B"/>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352"/>
    <w:rsid w:val="005B4449"/>
    <w:rsid w:val="005B4629"/>
    <w:rsid w:val="005B48DE"/>
    <w:rsid w:val="005B4D5E"/>
    <w:rsid w:val="005B5113"/>
    <w:rsid w:val="005B55D9"/>
    <w:rsid w:val="005B5BE7"/>
    <w:rsid w:val="005B5BF8"/>
    <w:rsid w:val="005B5DE0"/>
    <w:rsid w:val="005B5F4C"/>
    <w:rsid w:val="005B6118"/>
    <w:rsid w:val="005B6767"/>
    <w:rsid w:val="005B6A9C"/>
    <w:rsid w:val="005B6B0F"/>
    <w:rsid w:val="005B6B20"/>
    <w:rsid w:val="005B6F83"/>
    <w:rsid w:val="005B7803"/>
    <w:rsid w:val="005B7A20"/>
    <w:rsid w:val="005B7AA9"/>
    <w:rsid w:val="005B7CCA"/>
    <w:rsid w:val="005B7CE8"/>
    <w:rsid w:val="005B7DB6"/>
    <w:rsid w:val="005C049F"/>
    <w:rsid w:val="005C09B0"/>
    <w:rsid w:val="005C0C2D"/>
    <w:rsid w:val="005C0CAC"/>
    <w:rsid w:val="005C0D91"/>
    <w:rsid w:val="005C1369"/>
    <w:rsid w:val="005C1653"/>
    <w:rsid w:val="005C1A76"/>
    <w:rsid w:val="005C202F"/>
    <w:rsid w:val="005C2066"/>
    <w:rsid w:val="005C23E9"/>
    <w:rsid w:val="005C255F"/>
    <w:rsid w:val="005C2567"/>
    <w:rsid w:val="005C28CE"/>
    <w:rsid w:val="005C2F2F"/>
    <w:rsid w:val="005C31BA"/>
    <w:rsid w:val="005C405E"/>
    <w:rsid w:val="005C45F1"/>
    <w:rsid w:val="005C474B"/>
    <w:rsid w:val="005C4991"/>
    <w:rsid w:val="005C4B3C"/>
    <w:rsid w:val="005C4F06"/>
    <w:rsid w:val="005C57EB"/>
    <w:rsid w:val="005C5F84"/>
    <w:rsid w:val="005C66B3"/>
    <w:rsid w:val="005C6F18"/>
    <w:rsid w:val="005C6FB1"/>
    <w:rsid w:val="005C6FC9"/>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4E4"/>
    <w:rsid w:val="005D2820"/>
    <w:rsid w:val="005D2D06"/>
    <w:rsid w:val="005D2EBB"/>
    <w:rsid w:val="005D2FA4"/>
    <w:rsid w:val="005D331F"/>
    <w:rsid w:val="005D35C4"/>
    <w:rsid w:val="005D3767"/>
    <w:rsid w:val="005D3FC4"/>
    <w:rsid w:val="005D413B"/>
    <w:rsid w:val="005D4274"/>
    <w:rsid w:val="005D4416"/>
    <w:rsid w:val="005D4777"/>
    <w:rsid w:val="005D4C7D"/>
    <w:rsid w:val="005D4F85"/>
    <w:rsid w:val="005D5337"/>
    <w:rsid w:val="005D5704"/>
    <w:rsid w:val="005D5E5E"/>
    <w:rsid w:val="005D5F72"/>
    <w:rsid w:val="005D6035"/>
    <w:rsid w:val="005D612C"/>
    <w:rsid w:val="005D6511"/>
    <w:rsid w:val="005D666E"/>
    <w:rsid w:val="005D6C12"/>
    <w:rsid w:val="005D6CFA"/>
    <w:rsid w:val="005D7329"/>
    <w:rsid w:val="005D7469"/>
    <w:rsid w:val="005D769F"/>
    <w:rsid w:val="005D7914"/>
    <w:rsid w:val="005D7C75"/>
    <w:rsid w:val="005D7F35"/>
    <w:rsid w:val="005E0288"/>
    <w:rsid w:val="005E0383"/>
    <w:rsid w:val="005E066D"/>
    <w:rsid w:val="005E0D9A"/>
    <w:rsid w:val="005E0DBC"/>
    <w:rsid w:val="005E0E96"/>
    <w:rsid w:val="005E0FDF"/>
    <w:rsid w:val="005E11CB"/>
    <w:rsid w:val="005E14DA"/>
    <w:rsid w:val="005E167C"/>
    <w:rsid w:val="005E194C"/>
    <w:rsid w:val="005E1B6B"/>
    <w:rsid w:val="005E1BB1"/>
    <w:rsid w:val="005E1D20"/>
    <w:rsid w:val="005E1D61"/>
    <w:rsid w:val="005E1DF7"/>
    <w:rsid w:val="005E1E05"/>
    <w:rsid w:val="005E1FB7"/>
    <w:rsid w:val="005E2210"/>
    <w:rsid w:val="005E234D"/>
    <w:rsid w:val="005E2423"/>
    <w:rsid w:val="005E249F"/>
    <w:rsid w:val="005E2640"/>
    <w:rsid w:val="005E2EA3"/>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5B0"/>
    <w:rsid w:val="005E6833"/>
    <w:rsid w:val="005E6B00"/>
    <w:rsid w:val="005E727E"/>
    <w:rsid w:val="005E735D"/>
    <w:rsid w:val="005E75DB"/>
    <w:rsid w:val="005E76F3"/>
    <w:rsid w:val="005E784A"/>
    <w:rsid w:val="005E79F0"/>
    <w:rsid w:val="005E7AAE"/>
    <w:rsid w:val="005E7B6B"/>
    <w:rsid w:val="005E7D5B"/>
    <w:rsid w:val="005F033E"/>
    <w:rsid w:val="005F0610"/>
    <w:rsid w:val="005F0927"/>
    <w:rsid w:val="005F0B33"/>
    <w:rsid w:val="005F0C4C"/>
    <w:rsid w:val="005F0FDB"/>
    <w:rsid w:val="005F103C"/>
    <w:rsid w:val="005F10D8"/>
    <w:rsid w:val="005F1251"/>
    <w:rsid w:val="005F1339"/>
    <w:rsid w:val="005F147D"/>
    <w:rsid w:val="005F19E0"/>
    <w:rsid w:val="005F1BBE"/>
    <w:rsid w:val="005F1E4A"/>
    <w:rsid w:val="005F2CB1"/>
    <w:rsid w:val="005F3025"/>
    <w:rsid w:val="005F32E9"/>
    <w:rsid w:val="005F34D6"/>
    <w:rsid w:val="005F3977"/>
    <w:rsid w:val="005F412C"/>
    <w:rsid w:val="005F41A7"/>
    <w:rsid w:val="005F42A1"/>
    <w:rsid w:val="005F4D7D"/>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2DE"/>
    <w:rsid w:val="005F7404"/>
    <w:rsid w:val="005F7490"/>
    <w:rsid w:val="005F7834"/>
    <w:rsid w:val="005F78C9"/>
    <w:rsid w:val="0060002E"/>
    <w:rsid w:val="00600031"/>
    <w:rsid w:val="00600797"/>
    <w:rsid w:val="00600B1C"/>
    <w:rsid w:val="00600CBD"/>
    <w:rsid w:val="00600CE5"/>
    <w:rsid w:val="0060199F"/>
    <w:rsid w:val="00601A74"/>
    <w:rsid w:val="00601C79"/>
    <w:rsid w:val="00601D0B"/>
    <w:rsid w:val="006021C5"/>
    <w:rsid w:val="006022B5"/>
    <w:rsid w:val="00602390"/>
    <w:rsid w:val="006024ED"/>
    <w:rsid w:val="00602565"/>
    <w:rsid w:val="0060283C"/>
    <w:rsid w:val="0060291E"/>
    <w:rsid w:val="00602929"/>
    <w:rsid w:val="00602AD5"/>
    <w:rsid w:val="00602F42"/>
    <w:rsid w:val="006033FE"/>
    <w:rsid w:val="00603916"/>
    <w:rsid w:val="00603BCC"/>
    <w:rsid w:val="00603CA3"/>
    <w:rsid w:val="0060460C"/>
    <w:rsid w:val="00604616"/>
    <w:rsid w:val="00604766"/>
    <w:rsid w:val="00604DD5"/>
    <w:rsid w:val="00604F14"/>
    <w:rsid w:val="00605080"/>
    <w:rsid w:val="00605724"/>
    <w:rsid w:val="00605760"/>
    <w:rsid w:val="006058AE"/>
    <w:rsid w:val="00605AB3"/>
    <w:rsid w:val="00606202"/>
    <w:rsid w:val="00606227"/>
    <w:rsid w:val="006062A2"/>
    <w:rsid w:val="006062F5"/>
    <w:rsid w:val="00606324"/>
    <w:rsid w:val="006064FC"/>
    <w:rsid w:val="0060658C"/>
    <w:rsid w:val="0060674A"/>
    <w:rsid w:val="0060698D"/>
    <w:rsid w:val="006069A3"/>
    <w:rsid w:val="00606DA1"/>
    <w:rsid w:val="00606E0C"/>
    <w:rsid w:val="00607328"/>
    <w:rsid w:val="0060734D"/>
    <w:rsid w:val="00607698"/>
    <w:rsid w:val="00607D1C"/>
    <w:rsid w:val="0061014B"/>
    <w:rsid w:val="006101F1"/>
    <w:rsid w:val="0061035E"/>
    <w:rsid w:val="00610C38"/>
    <w:rsid w:val="006114A1"/>
    <w:rsid w:val="006115A9"/>
    <w:rsid w:val="0061161A"/>
    <w:rsid w:val="006118E7"/>
    <w:rsid w:val="00611B83"/>
    <w:rsid w:val="00611CA5"/>
    <w:rsid w:val="00611F8E"/>
    <w:rsid w:val="006122B5"/>
    <w:rsid w:val="006123B7"/>
    <w:rsid w:val="0061266A"/>
    <w:rsid w:val="0061282E"/>
    <w:rsid w:val="00612A59"/>
    <w:rsid w:val="00612B74"/>
    <w:rsid w:val="0061301C"/>
    <w:rsid w:val="00613257"/>
    <w:rsid w:val="006134F6"/>
    <w:rsid w:val="006137FC"/>
    <w:rsid w:val="006138B5"/>
    <w:rsid w:val="00613940"/>
    <w:rsid w:val="00613953"/>
    <w:rsid w:val="00613A0E"/>
    <w:rsid w:val="00613E14"/>
    <w:rsid w:val="006140EC"/>
    <w:rsid w:val="00614A4D"/>
    <w:rsid w:val="00614FE4"/>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426"/>
    <w:rsid w:val="00625539"/>
    <w:rsid w:val="006255FD"/>
    <w:rsid w:val="00625654"/>
    <w:rsid w:val="00625825"/>
    <w:rsid w:val="006259BC"/>
    <w:rsid w:val="00625CF7"/>
    <w:rsid w:val="00625D63"/>
    <w:rsid w:val="00625DF1"/>
    <w:rsid w:val="00626055"/>
    <w:rsid w:val="006267D4"/>
    <w:rsid w:val="00626B8A"/>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04F"/>
    <w:rsid w:val="006311B3"/>
    <w:rsid w:val="00631346"/>
    <w:rsid w:val="00631EA5"/>
    <w:rsid w:val="00631EBD"/>
    <w:rsid w:val="00632089"/>
    <w:rsid w:val="0063284C"/>
    <w:rsid w:val="00632D26"/>
    <w:rsid w:val="00633066"/>
    <w:rsid w:val="006332DF"/>
    <w:rsid w:val="0063340C"/>
    <w:rsid w:val="00633AFA"/>
    <w:rsid w:val="00633BE8"/>
    <w:rsid w:val="00634357"/>
    <w:rsid w:val="0063435A"/>
    <w:rsid w:val="00634435"/>
    <w:rsid w:val="006345C6"/>
    <w:rsid w:val="00634863"/>
    <w:rsid w:val="00634931"/>
    <w:rsid w:val="00634995"/>
    <w:rsid w:val="00634ED1"/>
    <w:rsid w:val="00635053"/>
    <w:rsid w:val="00635097"/>
    <w:rsid w:val="00635104"/>
    <w:rsid w:val="006352EF"/>
    <w:rsid w:val="00635E07"/>
    <w:rsid w:val="00636398"/>
    <w:rsid w:val="0063661B"/>
    <w:rsid w:val="00636800"/>
    <w:rsid w:val="006368D3"/>
    <w:rsid w:val="00636B26"/>
    <w:rsid w:val="00636C51"/>
    <w:rsid w:val="00636F5C"/>
    <w:rsid w:val="006377EC"/>
    <w:rsid w:val="0063790F"/>
    <w:rsid w:val="006379A0"/>
    <w:rsid w:val="00637E1E"/>
    <w:rsid w:val="00637E95"/>
    <w:rsid w:val="0064039C"/>
    <w:rsid w:val="00640729"/>
    <w:rsid w:val="00640921"/>
    <w:rsid w:val="0064097A"/>
    <w:rsid w:val="00640A36"/>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257"/>
    <w:rsid w:val="0064736A"/>
    <w:rsid w:val="00647613"/>
    <w:rsid w:val="006478DC"/>
    <w:rsid w:val="006479B2"/>
    <w:rsid w:val="00647D63"/>
    <w:rsid w:val="00647EEF"/>
    <w:rsid w:val="00650175"/>
    <w:rsid w:val="00650298"/>
    <w:rsid w:val="0065081C"/>
    <w:rsid w:val="00650998"/>
    <w:rsid w:val="00650AB9"/>
    <w:rsid w:val="00650CEE"/>
    <w:rsid w:val="00650E6F"/>
    <w:rsid w:val="006518A3"/>
    <w:rsid w:val="006519B4"/>
    <w:rsid w:val="00651B05"/>
    <w:rsid w:val="0065207E"/>
    <w:rsid w:val="006520D8"/>
    <w:rsid w:val="00652375"/>
    <w:rsid w:val="0065263D"/>
    <w:rsid w:val="00652936"/>
    <w:rsid w:val="00652B20"/>
    <w:rsid w:val="00652B40"/>
    <w:rsid w:val="00652E71"/>
    <w:rsid w:val="00652FC5"/>
    <w:rsid w:val="0065364B"/>
    <w:rsid w:val="006538B1"/>
    <w:rsid w:val="00653A93"/>
    <w:rsid w:val="00653ECF"/>
    <w:rsid w:val="00653F2B"/>
    <w:rsid w:val="0065451F"/>
    <w:rsid w:val="0065475C"/>
    <w:rsid w:val="006548FA"/>
    <w:rsid w:val="00654945"/>
    <w:rsid w:val="00654C04"/>
    <w:rsid w:val="00654D20"/>
    <w:rsid w:val="00654F1D"/>
    <w:rsid w:val="00654FDD"/>
    <w:rsid w:val="00655733"/>
    <w:rsid w:val="00655ACD"/>
    <w:rsid w:val="0065634D"/>
    <w:rsid w:val="0065643F"/>
    <w:rsid w:val="00656492"/>
    <w:rsid w:val="0065673D"/>
    <w:rsid w:val="0065677C"/>
    <w:rsid w:val="00656A92"/>
    <w:rsid w:val="00656A94"/>
    <w:rsid w:val="00656DDE"/>
    <w:rsid w:val="00657C86"/>
    <w:rsid w:val="00657CAE"/>
    <w:rsid w:val="00657D52"/>
    <w:rsid w:val="00657FE0"/>
    <w:rsid w:val="0066011D"/>
    <w:rsid w:val="00660181"/>
    <w:rsid w:val="00660251"/>
    <w:rsid w:val="006602AB"/>
    <w:rsid w:val="006602DA"/>
    <w:rsid w:val="00660314"/>
    <w:rsid w:val="006603B9"/>
    <w:rsid w:val="006607C0"/>
    <w:rsid w:val="006607FE"/>
    <w:rsid w:val="0066083B"/>
    <w:rsid w:val="006608D3"/>
    <w:rsid w:val="00660978"/>
    <w:rsid w:val="00660E75"/>
    <w:rsid w:val="006613A6"/>
    <w:rsid w:val="00661A10"/>
    <w:rsid w:val="00661E72"/>
    <w:rsid w:val="00662064"/>
    <w:rsid w:val="00662084"/>
    <w:rsid w:val="00662090"/>
    <w:rsid w:val="00662210"/>
    <w:rsid w:val="00662306"/>
    <w:rsid w:val="00662503"/>
    <w:rsid w:val="0066258F"/>
    <w:rsid w:val="006627A2"/>
    <w:rsid w:val="006628BA"/>
    <w:rsid w:val="00662A19"/>
    <w:rsid w:val="00663156"/>
    <w:rsid w:val="006633F8"/>
    <w:rsid w:val="006634E6"/>
    <w:rsid w:val="00663611"/>
    <w:rsid w:val="00663697"/>
    <w:rsid w:val="0066399B"/>
    <w:rsid w:val="00663B64"/>
    <w:rsid w:val="00663D3B"/>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868"/>
    <w:rsid w:val="00666942"/>
    <w:rsid w:val="00667826"/>
    <w:rsid w:val="00667A7E"/>
    <w:rsid w:val="00667B23"/>
    <w:rsid w:val="00667C54"/>
    <w:rsid w:val="00667D9D"/>
    <w:rsid w:val="00667EE7"/>
    <w:rsid w:val="00670527"/>
    <w:rsid w:val="00670922"/>
    <w:rsid w:val="00670A1B"/>
    <w:rsid w:val="00670B52"/>
    <w:rsid w:val="00670BE1"/>
    <w:rsid w:val="00671213"/>
    <w:rsid w:val="006713C1"/>
    <w:rsid w:val="0067141B"/>
    <w:rsid w:val="00671593"/>
    <w:rsid w:val="0067181C"/>
    <w:rsid w:val="00671AB5"/>
    <w:rsid w:val="00671E51"/>
    <w:rsid w:val="00671F77"/>
    <w:rsid w:val="00672081"/>
    <w:rsid w:val="0067218F"/>
    <w:rsid w:val="00672B90"/>
    <w:rsid w:val="00672D77"/>
    <w:rsid w:val="00673030"/>
    <w:rsid w:val="00673850"/>
    <w:rsid w:val="00673C73"/>
    <w:rsid w:val="00673D6F"/>
    <w:rsid w:val="00673D8B"/>
    <w:rsid w:val="00673E1E"/>
    <w:rsid w:val="00673F5A"/>
    <w:rsid w:val="00674033"/>
    <w:rsid w:val="006741F2"/>
    <w:rsid w:val="00674CC3"/>
    <w:rsid w:val="0067517F"/>
    <w:rsid w:val="006753C5"/>
    <w:rsid w:val="006754DF"/>
    <w:rsid w:val="00675886"/>
    <w:rsid w:val="00675A03"/>
    <w:rsid w:val="00675C72"/>
    <w:rsid w:val="00675EB9"/>
    <w:rsid w:val="00676057"/>
    <w:rsid w:val="006763D5"/>
    <w:rsid w:val="00676681"/>
    <w:rsid w:val="006766B5"/>
    <w:rsid w:val="0067698A"/>
    <w:rsid w:val="00676D04"/>
    <w:rsid w:val="00676DE6"/>
    <w:rsid w:val="006771F9"/>
    <w:rsid w:val="006774FF"/>
    <w:rsid w:val="00677563"/>
    <w:rsid w:val="0067759A"/>
    <w:rsid w:val="006775E3"/>
    <w:rsid w:val="006776D7"/>
    <w:rsid w:val="00677A6F"/>
    <w:rsid w:val="00677B5C"/>
    <w:rsid w:val="00677B73"/>
    <w:rsid w:val="00677C6A"/>
    <w:rsid w:val="0068015E"/>
    <w:rsid w:val="00680380"/>
    <w:rsid w:val="00680D17"/>
    <w:rsid w:val="00680FCC"/>
    <w:rsid w:val="00681003"/>
    <w:rsid w:val="006817C9"/>
    <w:rsid w:val="00682061"/>
    <w:rsid w:val="00682417"/>
    <w:rsid w:val="006825AB"/>
    <w:rsid w:val="006825D9"/>
    <w:rsid w:val="00682859"/>
    <w:rsid w:val="006828DB"/>
    <w:rsid w:val="00682C1A"/>
    <w:rsid w:val="0068375C"/>
    <w:rsid w:val="00683AFE"/>
    <w:rsid w:val="00683B0D"/>
    <w:rsid w:val="00683C57"/>
    <w:rsid w:val="00683D82"/>
    <w:rsid w:val="00683D8D"/>
    <w:rsid w:val="00683ECE"/>
    <w:rsid w:val="00683F04"/>
    <w:rsid w:val="006844E0"/>
    <w:rsid w:val="006848B0"/>
    <w:rsid w:val="006848DC"/>
    <w:rsid w:val="00684B29"/>
    <w:rsid w:val="00684BC6"/>
    <w:rsid w:val="00684DAB"/>
    <w:rsid w:val="00684FE5"/>
    <w:rsid w:val="0068523A"/>
    <w:rsid w:val="00685423"/>
    <w:rsid w:val="00685A92"/>
    <w:rsid w:val="0068649B"/>
    <w:rsid w:val="006870E1"/>
    <w:rsid w:val="00687143"/>
    <w:rsid w:val="00687286"/>
    <w:rsid w:val="00687434"/>
    <w:rsid w:val="006875E7"/>
    <w:rsid w:val="00687720"/>
    <w:rsid w:val="0068789B"/>
    <w:rsid w:val="00687A2A"/>
    <w:rsid w:val="00687C93"/>
    <w:rsid w:val="00687D06"/>
    <w:rsid w:val="00687E61"/>
    <w:rsid w:val="00690129"/>
    <w:rsid w:val="00690254"/>
    <w:rsid w:val="006902A1"/>
    <w:rsid w:val="006902F1"/>
    <w:rsid w:val="006903BA"/>
    <w:rsid w:val="0069064E"/>
    <w:rsid w:val="00690AF7"/>
    <w:rsid w:val="00690BDE"/>
    <w:rsid w:val="00690F28"/>
    <w:rsid w:val="00690FF8"/>
    <w:rsid w:val="00691128"/>
    <w:rsid w:val="00691268"/>
    <w:rsid w:val="00691754"/>
    <w:rsid w:val="00691A2A"/>
    <w:rsid w:val="00692080"/>
    <w:rsid w:val="00693356"/>
    <w:rsid w:val="00693695"/>
    <w:rsid w:val="00693758"/>
    <w:rsid w:val="006937F8"/>
    <w:rsid w:val="00693AA5"/>
    <w:rsid w:val="00693B09"/>
    <w:rsid w:val="00693CA2"/>
    <w:rsid w:val="00693CD9"/>
    <w:rsid w:val="00693E05"/>
    <w:rsid w:val="006941EB"/>
    <w:rsid w:val="006942A3"/>
    <w:rsid w:val="006944DA"/>
    <w:rsid w:val="0069477C"/>
    <w:rsid w:val="00694AD7"/>
    <w:rsid w:val="00694E4D"/>
    <w:rsid w:val="00695119"/>
    <w:rsid w:val="00695496"/>
    <w:rsid w:val="0069551A"/>
    <w:rsid w:val="006956C7"/>
    <w:rsid w:val="00695DE0"/>
    <w:rsid w:val="00695FC2"/>
    <w:rsid w:val="006962F5"/>
    <w:rsid w:val="00696949"/>
    <w:rsid w:val="00697052"/>
    <w:rsid w:val="00697356"/>
    <w:rsid w:val="0069792A"/>
    <w:rsid w:val="00697F42"/>
    <w:rsid w:val="006A01D0"/>
    <w:rsid w:val="006A06F0"/>
    <w:rsid w:val="006A0D80"/>
    <w:rsid w:val="006A1634"/>
    <w:rsid w:val="006A19CA"/>
    <w:rsid w:val="006A1AB8"/>
    <w:rsid w:val="006A22FC"/>
    <w:rsid w:val="006A26E8"/>
    <w:rsid w:val="006A2B22"/>
    <w:rsid w:val="006A34CB"/>
    <w:rsid w:val="006A36C4"/>
    <w:rsid w:val="006A3991"/>
    <w:rsid w:val="006A3A45"/>
    <w:rsid w:val="006A3AD2"/>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68B"/>
    <w:rsid w:val="006B099F"/>
    <w:rsid w:val="006B0E5C"/>
    <w:rsid w:val="006B1142"/>
    <w:rsid w:val="006B115A"/>
    <w:rsid w:val="006B1284"/>
    <w:rsid w:val="006B1489"/>
    <w:rsid w:val="006B14CB"/>
    <w:rsid w:val="006B1597"/>
    <w:rsid w:val="006B15AA"/>
    <w:rsid w:val="006B1816"/>
    <w:rsid w:val="006B1A35"/>
    <w:rsid w:val="006B2099"/>
    <w:rsid w:val="006B211B"/>
    <w:rsid w:val="006B2137"/>
    <w:rsid w:val="006B2467"/>
    <w:rsid w:val="006B2685"/>
    <w:rsid w:val="006B2C04"/>
    <w:rsid w:val="006B3454"/>
    <w:rsid w:val="006B3482"/>
    <w:rsid w:val="006B35C3"/>
    <w:rsid w:val="006B3650"/>
    <w:rsid w:val="006B37C3"/>
    <w:rsid w:val="006B3A57"/>
    <w:rsid w:val="006B3AED"/>
    <w:rsid w:val="006B3D87"/>
    <w:rsid w:val="006B3E02"/>
    <w:rsid w:val="006B3E3B"/>
    <w:rsid w:val="006B3F40"/>
    <w:rsid w:val="006B435C"/>
    <w:rsid w:val="006B4627"/>
    <w:rsid w:val="006B4693"/>
    <w:rsid w:val="006B4B3E"/>
    <w:rsid w:val="006B4EEF"/>
    <w:rsid w:val="006B4F19"/>
    <w:rsid w:val="006B4FA7"/>
    <w:rsid w:val="006B50CF"/>
    <w:rsid w:val="006B551B"/>
    <w:rsid w:val="006B5643"/>
    <w:rsid w:val="006B5EE9"/>
    <w:rsid w:val="006B6160"/>
    <w:rsid w:val="006B662F"/>
    <w:rsid w:val="006B67C9"/>
    <w:rsid w:val="006B6E47"/>
    <w:rsid w:val="006B7143"/>
    <w:rsid w:val="006B7A5D"/>
    <w:rsid w:val="006B7BAA"/>
    <w:rsid w:val="006B7EBC"/>
    <w:rsid w:val="006C006E"/>
    <w:rsid w:val="006C02BE"/>
    <w:rsid w:val="006C03B8"/>
    <w:rsid w:val="006C0D5E"/>
    <w:rsid w:val="006C0DB7"/>
    <w:rsid w:val="006C0E1F"/>
    <w:rsid w:val="006C11D9"/>
    <w:rsid w:val="006C19AB"/>
    <w:rsid w:val="006C1BCA"/>
    <w:rsid w:val="006C1F0C"/>
    <w:rsid w:val="006C21F3"/>
    <w:rsid w:val="006C25BC"/>
    <w:rsid w:val="006C2926"/>
    <w:rsid w:val="006C2B80"/>
    <w:rsid w:val="006C335B"/>
    <w:rsid w:val="006C354A"/>
    <w:rsid w:val="006C3694"/>
    <w:rsid w:val="006C4126"/>
    <w:rsid w:val="006C4569"/>
    <w:rsid w:val="006C459D"/>
    <w:rsid w:val="006C46A4"/>
    <w:rsid w:val="006C497E"/>
    <w:rsid w:val="006C4D51"/>
    <w:rsid w:val="006C4F19"/>
    <w:rsid w:val="006C566E"/>
    <w:rsid w:val="006C57C3"/>
    <w:rsid w:val="006C5D97"/>
    <w:rsid w:val="006C5EC9"/>
    <w:rsid w:val="006C5F97"/>
    <w:rsid w:val="006C6048"/>
    <w:rsid w:val="006C6059"/>
    <w:rsid w:val="006C6376"/>
    <w:rsid w:val="006C6598"/>
    <w:rsid w:val="006C65F8"/>
    <w:rsid w:val="006C673D"/>
    <w:rsid w:val="006C6E4A"/>
    <w:rsid w:val="006C71A4"/>
    <w:rsid w:val="006C74BC"/>
    <w:rsid w:val="006C7522"/>
    <w:rsid w:val="006C78E6"/>
    <w:rsid w:val="006C7A49"/>
    <w:rsid w:val="006C7BBD"/>
    <w:rsid w:val="006C7F2B"/>
    <w:rsid w:val="006D01A9"/>
    <w:rsid w:val="006D078B"/>
    <w:rsid w:val="006D0CB7"/>
    <w:rsid w:val="006D0D04"/>
    <w:rsid w:val="006D1592"/>
    <w:rsid w:val="006D1DA3"/>
    <w:rsid w:val="006D1F86"/>
    <w:rsid w:val="006D1FF5"/>
    <w:rsid w:val="006D21B1"/>
    <w:rsid w:val="006D2219"/>
    <w:rsid w:val="006D223C"/>
    <w:rsid w:val="006D22C5"/>
    <w:rsid w:val="006D29CE"/>
    <w:rsid w:val="006D2B94"/>
    <w:rsid w:val="006D2CFB"/>
    <w:rsid w:val="006D2EBC"/>
    <w:rsid w:val="006D3540"/>
    <w:rsid w:val="006D3891"/>
    <w:rsid w:val="006D3BC2"/>
    <w:rsid w:val="006D3E16"/>
    <w:rsid w:val="006D426A"/>
    <w:rsid w:val="006D4A67"/>
    <w:rsid w:val="006D4E41"/>
    <w:rsid w:val="006D50F0"/>
    <w:rsid w:val="006D52E1"/>
    <w:rsid w:val="006D54A0"/>
    <w:rsid w:val="006D5822"/>
    <w:rsid w:val="006D5A39"/>
    <w:rsid w:val="006D5C87"/>
    <w:rsid w:val="006D5D2A"/>
    <w:rsid w:val="006D5FBC"/>
    <w:rsid w:val="006D63A7"/>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CAC"/>
    <w:rsid w:val="006E5EE5"/>
    <w:rsid w:val="006E611A"/>
    <w:rsid w:val="006E637D"/>
    <w:rsid w:val="006E65CE"/>
    <w:rsid w:val="006E673D"/>
    <w:rsid w:val="006E6853"/>
    <w:rsid w:val="006E6908"/>
    <w:rsid w:val="006E690C"/>
    <w:rsid w:val="006E69CB"/>
    <w:rsid w:val="006E6AE3"/>
    <w:rsid w:val="006E6D30"/>
    <w:rsid w:val="006E6F4E"/>
    <w:rsid w:val="006E722A"/>
    <w:rsid w:val="006E73F3"/>
    <w:rsid w:val="006E73F4"/>
    <w:rsid w:val="006E7432"/>
    <w:rsid w:val="006E7465"/>
    <w:rsid w:val="006E74D7"/>
    <w:rsid w:val="006E7690"/>
    <w:rsid w:val="006E788D"/>
    <w:rsid w:val="006E7C41"/>
    <w:rsid w:val="006E7D3B"/>
    <w:rsid w:val="006F0012"/>
    <w:rsid w:val="006F03C6"/>
    <w:rsid w:val="006F06DE"/>
    <w:rsid w:val="006F0AD3"/>
    <w:rsid w:val="006F0F22"/>
    <w:rsid w:val="006F17EF"/>
    <w:rsid w:val="006F1B70"/>
    <w:rsid w:val="006F1CE1"/>
    <w:rsid w:val="006F1E3D"/>
    <w:rsid w:val="006F1F00"/>
    <w:rsid w:val="006F1FAF"/>
    <w:rsid w:val="006F21EB"/>
    <w:rsid w:val="006F2418"/>
    <w:rsid w:val="006F25C9"/>
    <w:rsid w:val="006F29E7"/>
    <w:rsid w:val="006F2A10"/>
    <w:rsid w:val="006F2AD2"/>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448"/>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6E0"/>
    <w:rsid w:val="006F76F8"/>
    <w:rsid w:val="006F786B"/>
    <w:rsid w:val="006F78BC"/>
    <w:rsid w:val="006F79BD"/>
    <w:rsid w:val="006F7AD4"/>
    <w:rsid w:val="006F7C02"/>
    <w:rsid w:val="006F7D5E"/>
    <w:rsid w:val="007002BE"/>
    <w:rsid w:val="00700381"/>
    <w:rsid w:val="00700CC6"/>
    <w:rsid w:val="00701C04"/>
    <w:rsid w:val="0070211D"/>
    <w:rsid w:val="0070219B"/>
    <w:rsid w:val="00702B88"/>
    <w:rsid w:val="00703422"/>
    <w:rsid w:val="0070346E"/>
    <w:rsid w:val="00703517"/>
    <w:rsid w:val="00703626"/>
    <w:rsid w:val="007036CA"/>
    <w:rsid w:val="007037F3"/>
    <w:rsid w:val="00703BA9"/>
    <w:rsid w:val="00703C44"/>
    <w:rsid w:val="00703FDD"/>
    <w:rsid w:val="00704019"/>
    <w:rsid w:val="00704235"/>
    <w:rsid w:val="0070475A"/>
    <w:rsid w:val="00704891"/>
    <w:rsid w:val="00704DE0"/>
    <w:rsid w:val="00704E6E"/>
    <w:rsid w:val="00704EA1"/>
    <w:rsid w:val="00704EDB"/>
    <w:rsid w:val="00704F7D"/>
    <w:rsid w:val="0070507B"/>
    <w:rsid w:val="007051DC"/>
    <w:rsid w:val="00705372"/>
    <w:rsid w:val="00705AAA"/>
    <w:rsid w:val="00705B75"/>
    <w:rsid w:val="00705BA2"/>
    <w:rsid w:val="00705D68"/>
    <w:rsid w:val="00705E50"/>
    <w:rsid w:val="00706101"/>
    <w:rsid w:val="007061D8"/>
    <w:rsid w:val="00706212"/>
    <w:rsid w:val="007062C3"/>
    <w:rsid w:val="00706357"/>
    <w:rsid w:val="007068C1"/>
    <w:rsid w:val="00706A6B"/>
    <w:rsid w:val="00706C39"/>
    <w:rsid w:val="00706CDD"/>
    <w:rsid w:val="00706E1C"/>
    <w:rsid w:val="00707072"/>
    <w:rsid w:val="007072B4"/>
    <w:rsid w:val="00707AAB"/>
    <w:rsid w:val="00707D61"/>
    <w:rsid w:val="007106C9"/>
    <w:rsid w:val="00710BDE"/>
    <w:rsid w:val="00710E35"/>
    <w:rsid w:val="0071134F"/>
    <w:rsid w:val="007113C9"/>
    <w:rsid w:val="007115FF"/>
    <w:rsid w:val="00711624"/>
    <w:rsid w:val="0071165B"/>
    <w:rsid w:val="007117C5"/>
    <w:rsid w:val="007119FE"/>
    <w:rsid w:val="00711A5E"/>
    <w:rsid w:val="00711D9A"/>
    <w:rsid w:val="00712108"/>
    <w:rsid w:val="007121E6"/>
    <w:rsid w:val="00712287"/>
    <w:rsid w:val="00712772"/>
    <w:rsid w:val="0071287D"/>
    <w:rsid w:val="00712BDD"/>
    <w:rsid w:val="00712DA4"/>
    <w:rsid w:val="00712F42"/>
    <w:rsid w:val="007130A0"/>
    <w:rsid w:val="007130E5"/>
    <w:rsid w:val="00713924"/>
    <w:rsid w:val="00713AB6"/>
    <w:rsid w:val="00713BE9"/>
    <w:rsid w:val="0071437C"/>
    <w:rsid w:val="007144ED"/>
    <w:rsid w:val="007147E7"/>
    <w:rsid w:val="007148D3"/>
    <w:rsid w:val="00714C48"/>
    <w:rsid w:val="00714D72"/>
    <w:rsid w:val="00714F4C"/>
    <w:rsid w:val="007155C5"/>
    <w:rsid w:val="007157C3"/>
    <w:rsid w:val="007158B0"/>
    <w:rsid w:val="00715B9A"/>
    <w:rsid w:val="00715E42"/>
    <w:rsid w:val="00715F04"/>
    <w:rsid w:val="007163F9"/>
    <w:rsid w:val="007165F0"/>
    <w:rsid w:val="00716FF2"/>
    <w:rsid w:val="00717109"/>
    <w:rsid w:val="0071725B"/>
    <w:rsid w:val="0071727C"/>
    <w:rsid w:val="007172F7"/>
    <w:rsid w:val="007174B7"/>
    <w:rsid w:val="00717697"/>
    <w:rsid w:val="007178DA"/>
    <w:rsid w:val="00717F81"/>
    <w:rsid w:val="0072079C"/>
    <w:rsid w:val="00720A5E"/>
    <w:rsid w:val="00720B26"/>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3E4D"/>
    <w:rsid w:val="007243E3"/>
    <w:rsid w:val="007246E6"/>
    <w:rsid w:val="007251AF"/>
    <w:rsid w:val="00725607"/>
    <w:rsid w:val="0072573F"/>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7E0"/>
    <w:rsid w:val="00730938"/>
    <w:rsid w:val="00730A76"/>
    <w:rsid w:val="00731721"/>
    <w:rsid w:val="00731A05"/>
    <w:rsid w:val="00731CAA"/>
    <w:rsid w:val="0073202A"/>
    <w:rsid w:val="0073205D"/>
    <w:rsid w:val="00732182"/>
    <w:rsid w:val="00732340"/>
    <w:rsid w:val="007325DE"/>
    <w:rsid w:val="00732A4F"/>
    <w:rsid w:val="00732A7F"/>
    <w:rsid w:val="00732C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965"/>
    <w:rsid w:val="00736A70"/>
    <w:rsid w:val="00736C1A"/>
    <w:rsid w:val="00736D7D"/>
    <w:rsid w:val="00737251"/>
    <w:rsid w:val="007372D9"/>
    <w:rsid w:val="00737678"/>
    <w:rsid w:val="007376CE"/>
    <w:rsid w:val="007377AA"/>
    <w:rsid w:val="007378B7"/>
    <w:rsid w:val="007379EB"/>
    <w:rsid w:val="00737DC7"/>
    <w:rsid w:val="007403F5"/>
    <w:rsid w:val="007404A6"/>
    <w:rsid w:val="007405ED"/>
    <w:rsid w:val="007409B3"/>
    <w:rsid w:val="00740A05"/>
    <w:rsid w:val="00740AB3"/>
    <w:rsid w:val="00740BB8"/>
    <w:rsid w:val="00740CD3"/>
    <w:rsid w:val="00740E58"/>
    <w:rsid w:val="00740F18"/>
    <w:rsid w:val="007412DA"/>
    <w:rsid w:val="00741487"/>
    <w:rsid w:val="0074150A"/>
    <w:rsid w:val="00741943"/>
    <w:rsid w:val="00741A53"/>
    <w:rsid w:val="00741AAC"/>
    <w:rsid w:val="00741BC8"/>
    <w:rsid w:val="00741EA0"/>
    <w:rsid w:val="00741ED8"/>
    <w:rsid w:val="00741EDF"/>
    <w:rsid w:val="00741F54"/>
    <w:rsid w:val="00742FCA"/>
    <w:rsid w:val="007433AE"/>
    <w:rsid w:val="00743456"/>
    <w:rsid w:val="00743637"/>
    <w:rsid w:val="00743702"/>
    <w:rsid w:val="007439A9"/>
    <w:rsid w:val="00743A45"/>
    <w:rsid w:val="00743BDC"/>
    <w:rsid w:val="007440BF"/>
    <w:rsid w:val="0074413E"/>
    <w:rsid w:val="007445A0"/>
    <w:rsid w:val="007445C2"/>
    <w:rsid w:val="007448D8"/>
    <w:rsid w:val="00744A6D"/>
    <w:rsid w:val="00744FA8"/>
    <w:rsid w:val="0074524B"/>
    <w:rsid w:val="00745623"/>
    <w:rsid w:val="0074567B"/>
    <w:rsid w:val="00745A54"/>
    <w:rsid w:val="00745AB1"/>
    <w:rsid w:val="00745F04"/>
    <w:rsid w:val="00746315"/>
    <w:rsid w:val="0074647E"/>
    <w:rsid w:val="00746842"/>
    <w:rsid w:val="007469E4"/>
    <w:rsid w:val="00746AD3"/>
    <w:rsid w:val="00746ED3"/>
    <w:rsid w:val="00746F5E"/>
    <w:rsid w:val="007478BF"/>
    <w:rsid w:val="00747CD4"/>
    <w:rsid w:val="00747D8B"/>
    <w:rsid w:val="00747E9A"/>
    <w:rsid w:val="00747F37"/>
    <w:rsid w:val="0075047D"/>
    <w:rsid w:val="007505E2"/>
    <w:rsid w:val="00750700"/>
    <w:rsid w:val="0075089B"/>
    <w:rsid w:val="0075102B"/>
    <w:rsid w:val="007510D6"/>
    <w:rsid w:val="0075115A"/>
    <w:rsid w:val="00751228"/>
    <w:rsid w:val="007518FB"/>
    <w:rsid w:val="00751932"/>
    <w:rsid w:val="00752256"/>
    <w:rsid w:val="0075237C"/>
    <w:rsid w:val="007526EC"/>
    <w:rsid w:val="007529BE"/>
    <w:rsid w:val="00752C19"/>
    <w:rsid w:val="00752F72"/>
    <w:rsid w:val="00752F9F"/>
    <w:rsid w:val="0075301E"/>
    <w:rsid w:val="0075377C"/>
    <w:rsid w:val="007537C6"/>
    <w:rsid w:val="00753C28"/>
    <w:rsid w:val="00753E7F"/>
    <w:rsid w:val="00754014"/>
    <w:rsid w:val="00754159"/>
    <w:rsid w:val="007546F2"/>
    <w:rsid w:val="007547C7"/>
    <w:rsid w:val="00754C4A"/>
    <w:rsid w:val="00754F1D"/>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366"/>
    <w:rsid w:val="00760484"/>
    <w:rsid w:val="007604B2"/>
    <w:rsid w:val="00760766"/>
    <w:rsid w:val="00760AAB"/>
    <w:rsid w:val="00760BDF"/>
    <w:rsid w:val="00760D15"/>
    <w:rsid w:val="00761049"/>
    <w:rsid w:val="0076110C"/>
    <w:rsid w:val="007613DA"/>
    <w:rsid w:val="007614BA"/>
    <w:rsid w:val="0076168A"/>
    <w:rsid w:val="007617C9"/>
    <w:rsid w:val="00761EC2"/>
    <w:rsid w:val="00761FD1"/>
    <w:rsid w:val="007620F6"/>
    <w:rsid w:val="0076218C"/>
    <w:rsid w:val="007623F6"/>
    <w:rsid w:val="00762A08"/>
    <w:rsid w:val="00762B3D"/>
    <w:rsid w:val="00762C96"/>
    <w:rsid w:val="00762EA8"/>
    <w:rsid w:val="00762F6B"/>
    <w:rsid w:val="00763183"/>
    <w:rsid w:val="0076384E"/>
    <w:rsid w:val="0076392C"/>
    <w:rsid w:val="00763DB9"/>
    <w:rsid w:val="007641AC"/>
    <w:rsid w:val="0076438A"/>
    <w:rsid w:val="007644AC"/>
    <w:rsid w:val="0076463F"/>
    <w:rsid w:val="00764D1A"/>
    <w:rsid w:val="00765281"/>
    <w:rsid w:val="007658C1"/>
    <w:rsid w:val="00765BA0"/>
    <w:rsid w:val="00765F71"/>
    <w:rsid w:val="00765FA0"/>
    <w:rsid w:val="00766158"/>
    <w:rsid w:val="007661EC"/>
    <w:rsid w:val="007662E0"/>
    <w:rsid w:val="007666BC"/>
    <w:rsid w:val="0076680C"/>
    <w:rsid w:val="007668C2"/>
    <w:rsid w:val="00766BAD"/>
    <w:rsid w:val="00767163"/>
    <w:rsid w:val="007672EE"/>
    <w:rsid w:val="007673A6"/>
    <w:rsid w:val="007673D9"/>
    <w:rsid w:val="00767892"/>
    <w:rsid w:val="007678E0"/>
    <w:rsid w:val="00767983"/>
    <w:rsid w:val="00767B80"/>
    <w:rsid w:val="00767D95"/>
    <w:rsid w:val="00767DB4"/>
    <w:rsid w:val="007700E2"/>
    <w:rsid w:val="007702CA"/>
    <w:rsid w:val="00770399"/>
    <w:rsid w:val="00770705"/>
    <w:rsid w:val="00770EBC"/>
    <w:rsid w:val="007711A2"/>
    <w:rsid w:val="00771822"/>
    <w:rsid w:val="00771B06"/>
    <w:rsid w:val="00772188"/>
    <w:rsid w:val="007722D1"/>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5791"/>
    <w:rsid w:val="00776474"/>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0C3C"/>
    <w:rsid w:val="007810A7"/>
    <w:rsid w:val="0078160F"/>
    <w:rsid w:val="0078177E"/>
    <w:rsid w:val="00781A59"/>
    <w:rsid w:val="00781D10"/>
    <w:rsid w:val="00781E43"/>
    <w:rsid w:val="00781F2F"/>
    <w:rsid w:val="00782059"/>
    <w:rsid w:val="00782452"/>
    <w:rsid w:val="00782A1B"/>
    <w:rsid w:val="00782ACE"/>
    <w:rsid w:val="0078304C"/>
    <w:rsid w:val="0078319F"/>
    <w:rsid w:val="007831FE"/>
    <w:rsid w:val="0078344C"/>
    <w:rsid w:val="00783673"/>
    <w:rsid w:val="007838C8"/>
    <w:rsid w:val="00784067"/>
    <w:rsid w:val="007840B0"/>
    <w:rsid w:val="0078414C"/>
    <w:rsid w:val="00784275"/>
    <w:rsid w:val="007843FD"/>
    <w:rsid w:val="007847C2"/>
    <w:rsid w:val="00785163"/>
    <w:rsid w:val="00785235"/>
    <w:rsid w:val="00785490"/>
    <w:rsid w:val="00785647"/>
    <w:rsid w:val="00785757"/>
    <w:rsid w:val="00785AC0"/>
    <w:rsid w:val="00785AEC"/>
    <w:rsid w:val="00785B87"/>
    <w:rsid w:val="00785E78"/>
    <w:rsid w:val="00785ED3"/>
    <w:rsid w:val="00785F54"/>
    <w:rsid w:val="00785F7D"/>
    <w:rsid w:val="00786022"/>
    <w:rsid w:val="007860B0"/>
    <w:rsid w:val="0078612B"/>
    <w:rsid w:val="0078631B"/>
    <w:rsid w:val="00786595"/>
    <w:rsid w:val="007865F9"/>
    <w:rsid w:val="00786F03"/>
    <w:rsid w:val="00787471"/>
    <w:rsid w:val="00787524"/>
    <w:rsid w:val="00787621"/>
    <w:rsid w:val="00787F24"/>
    <w:rsid w:val="007904C1"/>
    <w:rsid w:val="007906FA"/>
    <w:rsid w:val="00790732"/>
    <w:rsid w:val="0079078F"/>
    <w:rsid w:val="00790AF6"/>
    <w:rsid w:val="00790CBB"/>
    <w:rsid w:val="00790DCE"/>
    <w:rsid w:val="00790F6D"/>
    <w:rsid w:val="007910F6"/>
    <w:rsid w:val="00791415"/>
    <w:rsid w:val="007917B7"/>
    <w:rsid w:val="0079180A"/>
    <w:rsid w:val="00791943"/>
    <w:rsid w:val="007919F3"/>
    <w:rsid w:val="00791D57"/>
    <w:rsid w:val="00792218"/>
    <w:rsid w:val="007925EA"/>
    <w:rsid w:val="007932D8"/>
    <w:rsid w:val="00793314"/>
    <w:rsid w:val="007933F4"/>
    <w:rsid w:val="007937EC"/>
    <w:rsid w:val="00793CAD"/>
    <w:rsid w:val="00793CD8"/>
    <w:rsid w:val="00793EF1"/>
    <w:rsid w:val="00794091"/>
    <w:rsid w:val="007941C8"/>
    <w:rsid w:val="007941CD"/>
    <w:rsid w:val="007943D1"/>
    <w:rsid w:val="00794425"/>
    <w:rsid w:val="00794A4B"/>
    <w:rsid w:val="00794D00"/>
    <w:rsid w:val="00794EC3"/>
    <w:rsid w:val="00794EF3"/>
    <w:rsid w:val="00795072"/>
    <w:rsid w:val="007950C2"/>
    <w:rsid w:val="0079577C"/>
    <w:rsid w:val="007959E5"/>
    <w:rsid w:val="00795AE4"/>
    <w:rsid w:val="00795C92"/>
    <w:rsid w:val="00795E65"/>
    <w:rsid w:val="00795E95"/>
    <w:rsid w:val="0079620E"/>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0ED6"/>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004"/>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67"/>
    <w:rsid w:val="007A6ED0"/>
    <w:rsid w:val="007A6FCC"/>
    <w:rsid w:val="007A70A0"/>
    <w:rsid w:val="007A711A"/>
    <w:rsid w:val="007A7283"/>
    <w:rsid w:val="007A74BE"/>
    <w:rsid w:val="007A7580"/>
    <w:rsid w:val="007A7601"/>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1DE"/>
    <w:rsid w:val="007B3C01"/>
    <w:rsid w:val="007B3D2D"/>
    <w:rsid w:val="007B3E9B"/>
    <w:rsid w:val="007B3FA1"/>
    <w:rsid w:val="007B4903"/>
    <w:rsid w:val="007B4A81"/>
    <w:rsid w:val="007B4F5E"/>
    <w:rsid w:val="007B50AE"/>
    <w:rsid w:val="007B51DF"/>
    <w:rsid w:val="007B5995"/>
    <w:rsid w:val="007B5A2A"/>
    <w:rsid w:val="007B5E59"/>
    <w:rsid w:val="007B61B3"/>
    <w:rsid w:val="007B629F"/>
    <w:rsid w:val="007B6451"/>
    <w:rsid w:val="007B64B8"/>
    <w:rsid w:val="007B69DA"/>
    <w:rsid w:val="007B6F03"/>
    <w:rsid w:val="007B7336"/>
    <w:rsid w:val="007B7602"/>
    <w:rsid w:val="007B7A30"/>
    <w:rsid w:val="007B7C88"/>
    <w:rsid w:val="007B7EA1"/>
    <w:rsid w:val="007C0067"/>
    <w:rsid w:val="007C01EC"/>
    <w:rsid w:val="007C05DD"/>
    <w:rsid w:val="007C063B"/>
    <w:rsid w:val="007C0840"/>
    <w:rsid w:val="007C096E"/>
    <w:rsid w:val="007C0B3B"/>
    <w:rsid w:val="007C0B91"/>
    <w:rsid w:val="007C0E77"/>
    <w:rsid w:val="007C0F8E"/>
    <w:rsid w:val="007C111A"/>
    <w:rsid w:val="007C1805"/>
    <w:rsid w:val="007C1D4B"/>
    <w:rsid w:val="007C1F46"/>
    <w:rsid w:val="007C1F9B"/>
    <w:rsid w:val="007C1FE0"/>
    <w:rsid w:val="007C277F"/>
    <w:rsid w:val="007C2AC2"/>
    <w:rsid w:val="007C3171"/>
    <w:rsid w:val="007C3707"/>
    <w:rsid w:val="007C38B1"/>
    <w:rsid w:val="007C3982"/>
    <w:rsid w:val="007C3D18"/>
    <w:rsid w:val="007C3DA0"/>
    <w:rsid w:val="007C3EE3"/>
    <w:rsid w:val="007C3F0D"/>
    <w:rsid w:val="007C408D"/>
    <w:rsid w:val="007C49C7"/>
    <w:rsid w:val="007C4BFE"/>
    <w:rsid w:val="007C4F27"/>
    <w:rsid w:val="007C4FC0"/>
    <w:rsid w:val="007C5009"/>
    <w:rsid w:val="007C5169"/>
    <w:rsid w:val="007C517D"/>
    <w:rsid w:val="007C519A"/>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12C"/>
    <w:rsid w:val="007D166C"/>
    <w:rsid w:val="007D1BA6"/>
    <w:rsid w:val="007D1C5E"/>
    <w:rsid w:val="007D1D38"/>
    <w:rsid w:val="007D213F"/>
    <w:rsid w:val="007D21E8"/>
    <w:rsid w:val="007D2233"/>
    <w:rsid w:val="007D24DB"/>
    <w:rsid w:val="007D279E"/>
    <w:rsid w:val="007D28CD"/>
    <w:rsid w:val="007D2E42"/>
    <w:rsid w:val="007D2F66"/>
    <w:rsid w:val="007D30A8"/>
    <w:rsid w:val="007D337D"/>
    <w:rsid w:val="007D34BA"/>
    <w:rsid w:val="007D3632"/>
    <w:rsid w:val="007D391C"/>
    <w:rsid w:val="007D4057"/>
    <w:rsid w:val="007D426C"/>
    <w:rsid w:val="007D48DC"/>
    <w:rsid w:val="007D4B79"/>
    <w:rsid w:val="007D4C48"/>
    <w:rsid w:val="007D4E06"/>
    <w:rsid w:val="007D4EAF"/>
    <w:rsid w:val="007D5583"/>
    <w:rsid w:val="007D5901"/>
    <w:rsid w:val="007D6812"/>
    <w:rsid w:val="007D6C50"/>
    <w:rsid w:val="007D6E4C"/>
    <w:rsid w:val="007D7157"/>
    <w:rsid w:val="007D7526"/>
    <w:rsid w:val="007D7998"/>
    <w:rsid w:val="007D7A56"/>
    <w:rsid w:val="007D7FD0"/>
    <w:rsid w:val="007E00F2"/>
    <w:rsid w:val="007E017C"/>
    <w:rsid w:val="007E08FF"/>
    <w:rsid w:val="007E09F5"/>
    <w:rsid w:val="007E09F9"/>
    <w:rsid w:val="007E0DF3"/>
    <w:rsid w:val="007E1303"/>
    <w:rsid w:val="007E167A"/>
    <w:rsid w:val="007E17BD"/>
    <w:rsid w:val="007E1CFD"/>
    <w:rsid w:val="007E24A8"/>
    <w:rsid w:val="007E2B52"/>
    <w:rsid w:val="007E2EEA"/>
    <w:rsid w:val="007E357E"/>
    <w:rsid w:val="007E4387"/>
    <w:rsid w:val="007E457F"/>
    <w:rsid w:val="007E4610"/>
    <w:rsid w:val="007E46D0"/>
    <w:rsid w:val="007E4715"/>
    <w:rsid w:val="007E4BFF"/>
    <w:rsid w:val="007E505B"/>
    <w:rsid w:val="007E526D"/>
    <w:rsid w:val="007E52F9"/>
    <w:rsid w:val="007E5B09"/>
    <w:rsid w:val="007E5E58"/>
    <w:rsid w:val="007E63A8"/>
    <w:rsid w:val="007E6457"/>
    <w:rsid w:val="007E6547"/>
    <w:rsid w:val="007E6726"/>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1A6C"/>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AC3"/>
    <w:rsid w:val="007F5F7B"/>
    <w:rsid w:val="007F62D0"/>
    <w:rsid w:val="007F67ED"/>
    <w:rsid w:val="007F6B04"/>
    <w:rsid w:val="007F6CF5"/>
    <w:rsid w:val="007F6F05"/>
    <w:rsid w:val="007F7046"/>
    <w:rsid w:val="007F70EA"/>
    <w:rsid w:val="007F758E"/>
    <w:rsid w:val="007F7922"/>
    <w:rsid w:val="007F7A9E"/>
    <w:rsid w:val="0080009D"/>
    <w:rsid w:val="00800144"/>
    <w:rsid w:val="00800211"/>
    <w:rsid w:val="00800235"/>
    <w:rsid w:val="0080038D"/>
    <w:rsid w:val="008009C1"/>
    <w:rsid w:val="00800A6A"/>
    <w:rsid w:val="00800D4A"/>
    <w:rsid w:val="00800DEC"/>
    <w:rsid w:val="0080135A"/>
    <w:rsid w:val="00801651"/>
    <w:rsid w:val="0080174F"/>
    <w:rsid w:val="008018EF"/>
    <w:rsid w:val="00801A6B"/>
    <w:rsid w:val="00802204"/>
    <w:rsid w:val="008023D6"/>
    <w:rsid w:val="008027C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68F"/>
    <w:rsid w:val="00805EA2"/>
    <w:rsid w:val="0080605F"/>
    <w:rsid w:val="00806501"/>
    <w:rsid w:val="00806A8E"/>
    <w:rsid w:val="008074B3"/>
    <w:rsid w:val="0080772D"/>
    <w:rsid w:val="00807786"/>
    <w:rsid w:val="00807D07"/>
    <w:rsid w:val="00807D76"/>
    <w:rsid w:val="00807F45"/>
    <w:rsid w:val="00810219"/>
    <w:rsid w:val="00810480"/>
    <w:rsid w:val="008108A1"/>
    <w:rsid w:val="00810B2F"/>
    <w:rsid w:val="00810CC5"/>
    <w:rsid w:val="00810E31"/>
    <w:rsid w:val="00810FDD"/>
    <w:rsid w:val="00811471"/>
    <w:rsid w:val="00811AEE"/>
    <w:rsid w:val="00811C1C"/>
    <w:rsid w:val="00811FCB"/>
    <w:rsid w:val="0081201F"/>
    <w:rsid w:val="00812111"/>
    <w:rsid w:val="008121EA"/>
    <w:rsid w:val="0081226F"/>
    <w:rsid w:val="00812939"/>
    <w:rsid w:val="008137A6"/>
    <w:rsid w:val="00814175"/>
    <w:rsid w:val="00814A46"/>
    <w:rsid w:val="00814B1F"/>
    <w:rsid w:val="00814D4B"/>
    <w:rsid w:val="008150A8"/>
    <w:rsid w:val="00815257"/>
    <w:rsid w:val="00815709"/>
    <w:rsid w:val="008158D6"/>
    <w:rsid w:val="00815EE5"/>
    <w:rsid w:val="00815FB5"/>
    <w:rsid w:val="0081607C"/>
    <w:rsid w:val="008163F0"/>
    <w:rsid w:val="00816896"/>
    <w:rsid w:val="0081692F"/>
    <w:rsid w:val="00816BB0"/>
    <w:rsid w:val="00816CBB"/>
    <w:rsid w:val="00816D43"/>
    <w:rsid w:val="008170F7"/>
    <w:rsid w:val="00817196"/>
    <w:rsid w:val="008172E5"/>
    <w:rsid w:val="008173AE"/>
    <w:rsid w:val="00817C4B"/>
    <w:rsid w:val="00817C9A"/>
    <w:rsid w:val="00817F98"/>
    <w:rsid w:val="008200D9"/>
    <w:rsid w:val="0082033C"/>
    <w:rsid w:val="008203EC"/>
    <w:rsid w:val="008209A2"/>
    <w:rsid w:val="00820AC6"/>
    <w:rsid w:val="00820D4F"/>
    <w:rsid w:val="00820E4F"/>
    <w:rsid w:val="008210AD"/>
    <w:rsid w:val="0082151F"/>
    <w:rsid w:val="008216C3"/>
    <w:rsid w:val="008218CA"/>
    <w:rsid w:val="00821A0D"/>
    <w:rsid w:val="00821E6E"/>
    <w:rsid w:val="008220F7"/>
    <w:rsid w:val="00822205"/>
    <w:rsid w:val="00822258"/>
    <w:rsid w:val="0082260C"/>
    <w:rsid w:val="0082266B"/>
    <w:rsid w:val="00822D0D"/>
    <w:rsid w:val="00823069"/>
    <w:rsid w:val="00823147"/>
    <w:rsid w:val="0082319C"/>
    <w:rsid w:val="008235DB"/>
    <w:rsid w:val="00823D7A"/>
    <w:rsid w:val="00823EDB"/>
    <w:rsid w:val="008241B9"/>
    <w:rsid w:val="008242FA"/>
    <w:rsid w:val="00824886"/>
    <w:rsid w:val="0082490F"/>
    <w:rsid w:val="00824A97"/>
    <w:rsid w:val="00824AB4"/>
    <w:rsid w:val="00824D59"/>
    <w:rsid w:val="00824DAF"/>
    <w:rsid w:val="00824EEC"/>
    <w:rsid w:val="00825070"/>
    <w:rsid w:val="00825090"/>
    <w:rsid w:val="00825135"/>
    <w:rsid w:val="00825201"/>
    <w:rsid w:val="008258A6"/>
    <w:rsid w:val="00825A20"/>
    <w:rsid w:val="00825BC0"/>
    <w:rsid w:val="00825C42"/>
    <w:rsid w:val="00825C88"/>
    <w:rsid w:val="00825D25"/>
    <w:rsid w:val="00825D8E"/>
    <w:rsid w:val="00825F53"/>
    <w:rsid w:val="00826099"/>
    <w:rsid w:val="008266D1"/>
    <w:rsid w:val="00826871"/>
    <w:rsid w:val="00826A6F"/>
    <w:rsid w:val="00826E66"/>
    <w:rsid w:val="00827593"/>
    <w:rsid w:val="00827703"/>
    <w:rsid w:val="00827BC3"/>
    <w:rsid w:val="00827CED"/>
    <w:rsid w:val="00827D6F"/>
    <w:rsid w:val="0083012B"/>
    <w:rsid w:val="008304E0"/>
    <w:rsid w:val="00830729"/>
    <w:rsid w:val="008307A1"/>
    <w:rsid w:val="008307C8"/>
    <w:rsid w:val="008307FA"/>
    <w:rsid w:val="00830EA4"/>
    <w:rsid w:val="008311ED"/>
    <w:rsid w:val="00831310"/>
    <w:rsid w:val="00831398"/>
    <w:rsid w:val="00831A35"/>
    <w:rsid w:val="00831ADD"/>
    <w:rsid w:val="00831DC5"/>
    <w:rsid w:val="008320DD"/>
    <w:rsid w:val="008321E2"/>
    <w:rsid w:val="008327F5"/>
    <w:rsid w:val="00832AFC"/>
    <w:rsid w:val="008335E4"/>
    <w:rsid w:val="00833665"/>
    <w:rsid w:val="00833737"/>
    <w:rsid w:val="00833D37"/>
    <w:rsid w:val="0083433F"/>
    <w:rsid w:val="00835466"/>
    <w:rsid w:val="00835B9B"/>
    <w:rsid w:val="0083611B"/>
    <w:rsid w:val="008363DB"/>
    <w:rsid w:val="00836A5C"/>
    <w:rsid w:val="00836DC1"/>
    <w:rsid w:val="00837158"/>
    <w:rsid w:val="008376AC"/>
    <w:rsid w:val="008377AF"/>
    <w:rsid w:val="00837927"/>
    <w:rsid w:val="00837D29"/>
    <w:rsid w:val="00840279"/>
    <w:rsid w:val="0084027B"/>
    <w:rsid w:val="00840393"/>
    <w:rsid w:val="00840472"/>
    <w:rsid w:val="00840546"/>
    <w:rsid w:val="008406FD"/>
    <w:rsid w:val="00840B2A"/>
    <w:rsid w:val="008410AD"/>
    <w:rsid w:val="00841467"/>
    <w:rsid w:val="00841712"/>
    <w:rsid w:val="00841A64"/>
    <w:rsid w:val="00841BB2"/>
    <w:rsid w:val="00842117"/>
    <w:rsid w:val="00842731"/>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5EC8"/>
    <w:rsid w:val="0084607F"/>
    <w:rsid w:val="008466E8"/>
    <w:rsid w:val="00846B21"/>
    <w:rsid w:val="00846FE7"/>
    <w:rsid w:val="0084701A"/>
    <w:rsid w:val="00847427"/>
    <w:rsid w:val="0084744E"/>
    <w:rsid w:val="00847585"/>
    <w:rsid w:val="00847B81"/>
    <w:rsid w:val="00847CEB"/>
    <w:rsid w:val="008502E2"/>
    <w:rsid w:val="0085034F"/>
    <w:rsid w:val="00850447"/>
    <w:rsid w:val="00850D5C"/>
    <w:rsid w:val="00850DDD"/>
    <w:rsid w:val="00850E97"/>
    <w:rsid w:val="00851034"/>
    <w:rsid w:val="00851264"/>
    <w:rsid w:val="00851A2D"/>
    <w:rsid w:val="00851C73"/>
    <w:rsid w:val="008522AB"/>
    <w:rsid w:val="008523F3"/>
    <w:rsid w:val="0085240F"/>
    <w:rsid w:val="0085256A"/>
    <w:rsid w:val="008525B7"/>
    <w:rsid w:val="0085268C"/>
    <w:rsid w:val="00852784"/>
    <w:rsid w:val="00852F91"/>
    <w:rsid w:val="00852FEB"/>
    <w:rsid w:val="0085387B"/>
    <w:rsid w:val="00853A23"/>
    <w:rsid w:val="00853BB6"/>
    <w:rsid w:val="00853CE3"/>
    <w:rsid w:val="00853D8B"/>
    <w:rsid w:val="00853DE2"/>
    <w:rsid w:val="008545A5"/>
    <w:rsid w:val="00854B97"/>
    <w:rsid w:val="00854BE8"/>
    <w:rsid w:val="0085538D"/>
    <w:rsid w:val="00855574"/>
    <w:rsid w:val="008555B5"/>
    <w:rsid w:val="008559B6"/>
    <w:rsid w:val="00855ACC"/>
    <w:rsid w:val="008564BE"/>
    <w:rsid w:val="0085667A"/>
    <w:rsid w:val="00856766"/>
    <w:rsid w:val="00856911"/>
    <w:rsid w:val="00856B59"/>
    <w:rsid w:val="0085757F"/>
    <w:rsid w:val="00857AD2"/>
    <w:rsid w:val="00857D67"/>
    <w:rsid w:val="00860171"/>
    <w:rsid w:val="00860499"/>
    <w:rsid w:val="00860641"/>
    <w:rsid w:val="00860A79"/>
    <w:rsid w:val="00860B01"/>
    <w:rsid w:val="00860E6D"/>
    <w:rsid w:val="00860F0B"/>
    <w:rsid w:val="00860FAB"/>
    <w:rsid w:val="0086148F"/>
    <w:rsid w:val="00861A23"/>
    <w:rsid w:val="00861FB1"/>
    <w:rsid w:val="00862294"/>
    <w:rsid w:val="0086245B"/>
    <w:rsid w:val="0086317C"/>
    <w:rsid w:val="008631B9"/>
    <w:rsid w:val="00863352"/>
    <w:rsid w:val="008633B2"/>
    <w:rsid w:val="008634F5"/>
    <w:rsid w:val="00863E84"/>
    <w:rsid w:val="00863F44"/>
    <w:rsid w:val="00864170"/>
    <w:rsid w:val="0086442D"/>
    <w:rsid w:val="00864533"/>
    <w:rsid w:val="00864551"/>
    <w:rsid w:val="0086481F"/>
    <w:rsid w:val="008649F7"/>
    <w:rsid w:val="00864CB3"/>
    <w:rsid w:val="00865009"/>
    <w:rsid w:val="00865C01"/>
    <w:rsid w:val="00865D09"/>
    <w:rsid w:val="00865F3D"/>
    <w:rsid w:val="0086621A"/>
    <w:rsid w:val="00866AA5"/>
    <w:rsid w:val="00866BAA"/>
    <w:rsid w:val="00866D94"/>
    <w:rsid w:val="008677FD"/>
    <w:rsid w:val="0087008E"/>
    <w:rsid w:val="0087009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DDC"/>
    <w:rsid w:val="00874E1F"/>
    <w:rsid w:val="00874E2F"/>
    <w:rsid w:val="00875623"/>
    <w:rsid w:val="00875721"/>
    <w:rsid w:val="00875870"/>
    <w:rsid w:val="008758E5"/>
    <w:rsid w:val="00875CD7"/>
    <w:rsid w:val="00875F7C"/>
    <w:rsid w:val="00876117"/>
    <w:rsid w:val="00876405"/>
    <w:rsid w:val="00876B4D"/>
    <w:rsid w:val="00876C0B"/>
    <w:rsid w:val="00876C38"/>
    <w:rsid w:val="00876FEE"/>
    <w:rsid w:val="008776F0"/>
    <w:rsid w:val="00877C0E"/>
    <w:rsid w:val="00877F18"/>
    <w:rsid w:val="0088007C"/>
    <w:rsid w:val="008803CE"/>
    <w:rsid w:val="0088057B"/>
    <w:rsid w:val="00880E51"/>
    <w:rsid w:val="00880F0B"/>
    <w:rsid w:val="008811AA"/>
    <w:rsid w:val="00881478"/>
    <w:rsid w:val="0088165D"/>
    <w:rsid w:val="008817CA"/>
    <w:rsid w:val="00881AAA"/>
    <w:rsid w:val="00881C4A"/>
    <w:rsid w:val="0088201C"/>
    <w:rsid w:val="0088222D"/>
    <w:rsid w:val="00882283"/>
    <w:rsid w:val="0088257E"/>
    <w:rsid w:val="0088265B"/>
    <w:rsid w:val="008827EE"/>
    <w:rsid w:val="00882876"/>
    <w:rsid w:val="00882CC9"/>
    <w:rsid w:val="008832A5"/>
    <w:rsid w:val="008832CC"/>
    <w:rsid w:val="00883582"/>
    <w:rsid w:val="00883621"/>
    <w:rsid w:val="00883633"/>
    <w:rsid w:val="00883A1A"/>
    <w:rsid w:val="00883CEF"/>
    <w:rsid w:val="008840DD"/>
    <w:rsid w:val="008846EB"/>
    <w:rsid w:val="008848CC"/>
    <w:rsid w:val="00885026"/>
    <w:rsid w:val="00885283"/>
    <w:rsid w:val="008852F7"/>
    <w:rsid w:val="008852FB"/>
    <w:rsid w:val="0088550E"/>
    <w:rsid w:val="00885568"/>
    <w:rsid w:val="008855FB"/>
    <w:rsid w:val="00885744"/>
    <w:rsid w:val="00886577"/>
    <w:rsid w:val="0088687F"/>
    <w:rsid w:val="00886EFF"/>
    <w:rsid w:val="00886F94"/>
    <w:rsid w:val="0088722C"/>
    <w:rsid w:val="008876B0"/>
    <w:rsid w:val="00887FEE"/>
    <w:rsid w:val="008909F9"/>
    <w:rsid w:val="00890A2F"/>
    <w:rsid w:val="00890D60"/>
    <w:rsid w:val="00891034"/>
    <w:rsid w:val="0089111B"/>
    <w:rsid w:val="00891311"/>
    <w:rsid w:val="008916EC"/>
    <w:rsid w:val="00891796"/>
    <w:rsid w:val="008918CC"/>
    <w:rsid w:val="00891C4B"/>
    <w:rsid w:val="00891CA4"/>
    <w:rsid w:val="00891D10"/>
    <w:rsid w:val="00891EDB"/>
    <w:rsid w:val="00892A39"/>
    <w:rsid w:val="008933C1"/>
    <w:rsid w:val="008934FF"/>
    <w:rsid w:val="008935FD"/>
    <w:rsid w:val="0089383B"/>
    <w:rsid w:val="008939C0"/>
    <w:rsid w:val="00893E05"/>
    <w:rsid w:val="0089419C"/>
    <w:rsid w:val="008941E3"/>
    <w:rsid w:val="008943E2"/>
    <w:rsid w:val="0089450F"/>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73E"/>
    <w:rsid w:val="008A0C2A"/>
    <w:rsid w:val="008A114E"/>
    <w:rsid w:val="008A1187"/>
    <w:rsid w:val="008A12B4"/>
    <w:rsid w:val="008A1363"/>
    <w:rsid w:val="008A15FB"/>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4AA5"/>
    <w:rsid w:val="008A5092"/>
    <w:rsid w:val="008A51A8"/>
    <w:rsid w:val="008A54C7"/>
    <w:rsid w:val="008A567F"/>
    <w:rsid w:val="008A5707"/>
    <w:rsid w:val="008A59A6"/>
    <w:rsid w:val="008A5A2A"/>
    <w:rsid w:val="008A5D1C"/>
    <w:rsid w:val="008A617B"/>
    <w:rsid w:val="008A6562"/>
    <w:rsid w:val="008A6961"/>
    <w:rsid w:val="008A7241"/>
    <w:rsid w:val="008A729F"/>
    <w:rsid w:val="008A72BF"/>
    <w:rsid w:val="008A74F8"/>
    <w:rsid w:val="008A7548"/>
    <w:rsid w:val="008A77D8"/>
    <w:rsid w:val="008A7B2E"/>
    <w:rsid w:val="008A7F2F"/>
    <w:rsid w:val="008B0076"/>
    <w:rsid w:val="008B01BF"/>
    <w:rsid w:val="008B0256"/>
    <w:rsid w:val="008B0386"/>
    <w:rsid w:val="008B0391"/>
    <w:rsid w:val="008B0483"/>
    <w:rsid w:val="008B0E0F"/>
    <w:rsid w:val="008B120C"/>
    <w:rsid w:val="008B1324"/>
    <w:rsid w:val="008B15F2"/>
    <w:rsid w:val="008B1852"/>
    <w:rsid w:val="008B1997"/>
    <w:rsid w:val="008B1BA9"/>
    <w:rsid w:val="008B20B4"/>
    <w:rsid w:val="008B217F"/>
    <w:rsid w:val="008B2580"/>
    <w:rsid w:val="008B27B8"/>
    <w:rsid w:val="008B295E"/>
    <w:rsid w:val="008B2A85"/>
    <w:rsid w:val="008B2AEA"/>
    <w:rsid w:val="008B30D1"/>
    <w:rsid w:val="008B349D"/>
    <w:rsid w:val="008B361A"/>
    <w:rsid w:val="008B3741"/>
    <w:rsid w:val="008B3935"/>
    <w:rsid w:val="008B3B4F"/>
    <w:rsid w:val="008B3DA1"/>
    <w:rsid w:val="008B4337"/>
    <w:rsid w:val="008B43AA"/>
    <w:rsid w:val="008B47B1"/>
    <w:rsid w:val="008B4A8C"/>
    <w:rsid w:val="008B4E5C"/>
    <w:rsid w:val="008B502E"/>
    <w:rsid w:val="008B50BA"/>
    <w:rsid w:val="008B51A0"/>
    <w:rsid w:val="008B534D"/>
    <w:rsid w:val="008B56CD"/>
    <w:rsid w:val="008B575C"/>
    <w:rsid w:val="008B592A"/>
    <w:rsid w:val="008B5B47"/>
    <w:rsid w:val="008B5B49"/>
    <w:rsid w:val="008B60AD"/>
    <w:rsid w:val="008B60D0"/>
    <w:rsid w:val="008B60E2"/>
    <w:rsid w:val="008B6153"/>
    <w:rsid w:val="008B61A9"/>
    <w:rsid w:val="008B6204"/>
    <w:rsid w:val="008B6893"/>
    <w:rsid w:val="008B6A6D"/>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8BC"/>
    <w:rsid w:val="008C0A12"/>
    <w:rsid w:val="008C0C99"/>
    <w:rsid w:val="008C0CD4"/>
    <w:rsid w:val="008C0E7D"/>
    <w:rsid w:val="008C10A6"/>
    <w:rsid w:val="008C11C8"/>
    <w:rsid w:val="008C1484"/>
    <w:rsid w:val="008C14E6"/>
    <w:rsid w:val="008C1902"/>
    <w:rsid w:val="008C1A9B"/>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384"/>
    <w:rsid w:val="008C48FE"/>
    <w:rsid w:val="008C4958"/>
    <w:rsid w:val="008C4BAA"/>
    <w:rsid w:val="008C4BCA"/>
    <w:rsid w:val="008C4C1C"/>
    <w:rsid w:val="008C520D"/>
    <w:rsid w:val="008C52B2"/>
    <w:rsid w:val="008C56F0"/>
    <w:rsid w:val="008C5B13"/>
    <w:rsid w:val="008C60B4"/>
    <w:rsid w:val="008C61C1"/>
    <w:rsid w:val="008C64D6"/>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30F"/>
    <w:rsid w:val="008D07E4"/>
    <w:rsid w:val="008D0C3F"/>
    <w:rsid w:val="008D0EA0"/>
    <w:rsid w:val="008D0FBE"/>
    <w:rsid w:val="008D1380"/>
    <w:rsid w:val="008D15FF"/>
    <w:rsid w:val="008D1627"/>
    <w:rsid w:val="008D17DE"/>
    <w:rsid w:val="008D1B6A"/>
    <w:rsid w:val="008D1D63"/>
    <w:rsid w:val="008D1D71"/>
    <w:rsid w:val="008D243F"/>
    <w:rsid w:val="008D254F"/>
    <w:rsid w:val="008D27D6"/>
    <w:rsid w:val="008D2C53"/>
    <w:rsid w:val="008D2D1B"/>
    <w:rsid w:val="008D32E1"/>
    <w:rsid w:val="008D34F1"/>
    <w:rsid w:val="008D3770"/>
    <w:rsid w:val="008D39D8"/>
    <w:rsid w:val="008D3A8D"/>
    <w:rsid w:val="008D42D6"/>
    <w:rsid w:val="008D4579"/>
    <w:rsid w:val="008D45CD"/>
    <w:rsid w:val="008D4658"/>
    <w:rsid w:val="008D5174"/>
    <w:rsid w:val="008D524E"/>
    <w:rsid w:val="008D56F4"/>
    <w:rsid w:val="008D57F7"/>
    <w:rsid w:val="008D5D44"/>
    <w:rsid w:val="008D61C9"/>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DF6"/>
    <w:rsid w:val="008E1F8E"/>
    <w:rsid w:val="008E2090"/>
    <w:rsid w:val="008E21BD"/>
    <w:rsid w:val="008E23B2"/>
    <w:rsid w:val="008E2BB4"/>
    <w:rsid w:val="008E2E66"/>
    <w:rsid w:val="008E2EC9"/>
    <w:rsid w:val="008E308C"/>
    <w:rsid w:val="008E3624"/>
    <w:rsid w:val="008E38CD"/>
    <w:rsid w:val="008E3E57"/>
    <w:rsid w:val="008E4170"/>
    <w:rsid w:val="008E4A0E"/>
    <w:rsid w:val="008E4ECD"/>
    <w:rsid w:val="008E5138"/>
    <w:rsid w:val="008E5E12"/>
    <w:rsid w:val="008E5E74"/>
    <w:rsid w:val="008E5EFA"/>
    <w:rsid w:val="008E6004"/>
    <w:rsid w:val="008E60DE"/>
    <w:rsid w:val="008E6A4A"/>
    <w:rsid w:val="008E6AAF"/>
    <w:rsid w:val="008E6E92"/>
    <w:rsid w:val="008E71C8"/>
    <w:rsid w:val="008E7590"/>
    <w:rsid w:val="008E79C3"/>
    <w:rsid w:val="008E79DD"/>
    <w:rsid w:val="008E7B62"/>
    <w:rsid w:val="008F02FE"/>
    <w:rsid w:val="008F03A3"/>
    <w:rsid w:val="008F05A7"/>
    <w:rsid w:val="008F068E"/>
    <w:rsid w:val="008F121F"/>
    <w:rsid w:val="008F1579"/>
    <w:rsid w:val="008F15D9"/>
    <w:rsid w:val="008F18A6"/>
    <w:rsid w:val="008F1974"/>
    <w:rsid w:val="008F1DAC"/>
    <w:rsid w:val="008F1EAB"/>
    <w:rsid w:val="008F2176"/>
    <w:rsid w:val="008F24C1"/>
    <w:rsid w:val="008F2B42"/>
    <w:rsid w:val="008F2C2D"/>
    <w:rsid w:val="008F2C32"/>
    <w:rsid w:val="008F33DC"/>
    <w:rsid w:val="008F3426"/>
    <w:rsid w:val="008F3757"/>
    <w:rsid w:val="008F3B73"/>
    <w:rsid w:val="008F3F12"/>
    <w:rsid w:val="008F40D2"/>
    <w:rsid w:val="008F4687"/>
    <w:rsid w:val="008F477F"/>
    <w:rsid w:val="008F4B95"/>
    <w:rsid w:val="008F4D90"/>
    <w:rsid w:val="008F4DE1"/>
    <w:rsid w:val="008F4DE2"/>
    <w:rsid w:val="008F4E1D"/>
    <w:rsid w:val="008F50DD"/>
    <w:rsid w:val="008F533C"/>
    <w:rsid w:val="008F5C96"/>
    <w:rsid w:val="008F5E72"/>
    <w:rsid w:val="008F60A7"/>
    <w:rsid w:val="008F6473"/>
    <w:rsid w:val="008F6AE9"/>
    <w:rsid w:val="008F6D97"/>
    <w:rsid w:val="008F7AD1"/>
    <w:rsid w:val="00900129"/>
    <w:rsid w:val="0090055C"/>
    <w:rsid w:val="0090078E"/>
    <w:rsid w:val="00900A1D"/>
    <w:rsid w:val="00900DDF"/>
    <w:rsid w:val="00900F37"/>
    <w:rsid w:val="00900F65"/>
    <w:rsid w:val="009011D0"/>
    <w:rsid w:val="00901584"/>
    <w:rsid w:val="009015DE"/>
    <w:rsid w:val="00901790"/>
    <w:rsid w:val="00901859"/>
    <w:rsid w:val="00901BE2"/>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1AA"/>
    <w:rsid w:val="0090336B"/>
    <w:rsid w:val="009037BD"/>
    <w:rsid w:val="009038C0"/>
    <w:rsid w:val="00904186"/>
    <w:rsid w:val="00904A32"/>
    <w:rsid w:val="00904A69"/>
    <w:rsid w:val="009050A0"/>
    <w:rsid w:val="00905196"/>
    <w:rsid w:val="009053AA"/>
    <w:rsid w:val="00905485"/>
    <w:rsid w:val="009055EE"/>
    <w:rsid w:val="0090576C"/>
    <w:rsid w:val="00905CE1"/>
    <w:rsid w:val="00905E37"/>
    <w:rsid w:val="009063F8"/>
    <w:rsid w:val="00906440"/>
    <w:rsid w:val="0090656C"/>
    <w:rsid w:val="00906939"/>
    <w:rsid w:val="00906EE4"/>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E87"/>
    <w:rsid w:val="00911F2B"/>
    <w:rsid w:val="009122E7"/>
    <w:rsid w:val="0091257E"/>
    <w:rsid w:val="0091286C"/>
    <w:rsid w:val="009128CD"/>
    <w:rsid w:val="00912DD0"/>
    <w:rsid w:val="00912E40"/>
    <w:rsid w:val="009133CA"/>
    <w:rsid w:val="009134F0"/>
    <w:rsid w:val="00913506"/>
    <w:rsid w:val="00913547"/>
    <w:rsid w:val="00913769"/>
    <w:rsid w:val="0091376D"/>
    <w:rsid w:val="009138DD"/>
    <w:rsid w:val="009139D9"/>
    <w:rsid w:val="00914410"/>
    <w:rsid w:val="00914AD8"/>
    <w:rsid w:val="009150C4"/>
    <w:rsid w:val="00915626"/>
    <w:rsid w:val="00915A48"/>
    <w:rsid w:val="00915B30"/>
    <w:rsid w:val="00915CBF"/>
    <w:rsid w:val="00916079"/>
    <w:rsid w:val="00916195"/>
    <w:rsid w:val="009161F0"/>
    <w:rsid w:val="0091627A"/>
    <w:rsid w:val="009166C5"/>
    <w:rsid w:val="00916907"/>
    <w:rsid w:val="00916B16"/>
    <w:rsid w:val="00916C86"/>
    <w:rsid w:val="009170DB"/>
    <w:rsid w:val="00917230"/>
    <w:rsid w:val="00917282"/>
    <w:rsid w:val="00917531"/>
    <w:rsid w:val="009177FF"/>
    <w:rsid w:val="00917CE9"/>
    <w:rsid w:val="00917D9E"/>
    <w:rsid w:val="00920766"/>
    <w:rsid w:val="009208D3"/>
    <w:rsid w:val="00920B05"/>
    <w:rsid w:val="00920BF2"/>
    <w:rsid w:val="00920F14"/>
    <w:rsid w:val="00921AEC"/>
    <w:rsid w:val="00921B68"/>
    <w:rsid w:val="00922010"/>
    <w:rsid w:val="00922157"/>
    <w:rsid w:val="009224AA"/>
    <w:rsid w:val="00922CEC"/>
    <w:rsid w:val="009233D3"/>
    <w:rsid w:val="00923471"/>
    <w:rsid w:val="009238AD"/>
    <w:rsid w:val="00923A33"/>
    <w:rsid w:val="00923A50"/>
    <w:rsid w:val="00923B6F"/>
    <w:rsid w:val="00923E0C"/>
    <w:rsid w:val="0092426C"/>
    <w:rsid w:val="00924A95"/>
    <w:rsid w:val="00924C03"/>
    <w:rsid w:val="00925054"/>
    <w:rsid w:val="00925455"/>
    <w:rsid w:val="00925520"/>
    <w:rsid w:val="009258D5"/>
    <w:rsid w:val="00925CC8"/>
    <w:rsid w:val="00925CCB"/>
    <w:rsid w:val="00926224"/>
    <w:rsid w:val="009269CF"/>
    <w:rsid w:val="00926C93"/>
    <w:rsid w:val="00927128"/>
    <w:rsid w:val="009276CC"/>
    <w:rsid w:val="00927792"/>
    <w:rsid w:val="0092792B"/>
    <w:rsid w:val="00927C30"/>
    <w:rsid w:val="00927D50"/>
    <w:rsid w:val="00927D5E"/>
    <w:rsid w:val="00930178"/>
    <w:rsid w:val="00930269"/>
    <w:rsid w:val="0093094E"/>
    <w:rsid w:val="00930FE2"/>
    <w:rsid w:val="00931189"/>
    <w:rsid w:val="009311C4"/>
    <w:rsid w:val="009311E9"/>
    <w:rsid w:val="00931989"/>
    <w:rsid w:val="00931BD9"/>
    <w:rsid w:val="00931DE6"/>
    <w:rsid w:val="009320F3"/>
    <w:rsid w:val="00932375"/>
    <w:rsid w:val="009324BD"/>
    <w:rsid w:val="009329A2"/>
    <w:rsid w:val="00932F6D"/>
    <w:rsid w:val="009331C7"/>
    <w:rsid w:val="00933313"/>
    <w:rsid w:val="00933B92"/>
    <w:rsid w:val="00933D0A"/>
    <w:rsid w:val="00933FCC"/>
    <w:rsid w:val="009340B6"/>
    <w:rsid w:val="009342D1"/>
    <w:rsid w:val="0093433F"/>
    <w:rsid w:val="0093489D"/>
    <w:rsid w:val="0093491B"/>
    <w:rsid w:val="0093498B"/>
    <w:rsid w:val="00934A2D"/>
    <w:rsid w:val="00934B99"/>
    <w:rsid w:val="00934C31"/>
    <w:rsid w:val="00934E26"/>
    <w:rsid w:val="00935054"/>
    <w:rsid w:val="0093590F"/>
    <w:rsid w:val="009359C7"/>
    <w:rsid w:val="009364A6"/>
    <w:rsid w:val="0093674F"/>
    <w:rsid w:val="009368F3"/>
    <w:rsid w:val="00936939"/>
    <w:rsid w:val="00936A1B"/>
    <w:rsid w:val="009371A3"/>
    <w:rsid w:val="009372AB"/>
    <w:rsid w:val="00937718"/>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B4A"/>
    <w:rsid w:val="00942FF6"/>
    <w:rsid w:val="00943091"/>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8A4"/>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FF"/>
    <w:rsid w:val="00951BE8"/>
    <w:rsid w:val="00951C13"/>
    <w:rsid w:val="00951CE2"/>
    <w:rsid w:val="0095211C"/>
    <w:rsid w:val="00952332"/>
    <w:rsid w:val="00952677"/>
    <w:rsid w:val="00952ADC"/>
    <w:rsid w:val="00953635"/>
    <w:rsid w:val="00953920"/>
    <w:rsid w:val="00953991"/>
    <w:rsid w:val="009539A0"/>
    <w:rsid w:val="00953D47"/>
    <w:rsid w:val="0095401C"/>
    <w:rsid w:val="00954326"/>
    <w:rsid w:val="009546A9"/>
    <w:rsid w:val="0095487C"/>
    <w:rsid w:val="009548C1"/>
    <w:rsid w:val="00954C33"/>
    <w:rsid w:val="00954CA7"/>
    <w:rsid w:val="00954FBF"/>
    <w:rsid w:val="009551CE"/>
    <w:rsid w:val="00955508"/>
    <w:rsid w:val="009555C7"/>
    <w:rsid w:val="009557E3"/>
    <w:rsid w:val="00955C54"/>
    <w:rsid w:val="00955CC4"/>
    <w:rsid w:val="00955D01"/>
    <w:rsid w:val="00955EEE"/>
    <w:rsid w:val="00956067"/>
    <w:rsid w:val="009565B9"/>
    <w:rsid w:val="0095660B"/>
    <w:rsid w:val="00956681"/>
    <w:rsid w:val="009567BC"/>
    <w:rsid w:val="0095681E"/>
    <w:rsid w:val="00956822"/>
    <w:rsid w:val="009572D4"/>
    <w:rsid w:val="009574F9"/>
    <w:rsid w:val="00957986"/>
    <w:rsid w:val="009611DC"/>
    <w:rsid w:val="0096171E"/>
    <w:rsid w:val="00961921"/>
    <w:rsid w:val="00961F65"/>
    <w:rsid w:val="0096235B"/>
    <w:rsid w:val="0096255C"/>
    <w:rsid w:val="00962AF5"/>
    <w:rsid w:val="00963110"/>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BBA"/>
    <w:rsid w:val="00964C9C"/>
    <w:rsid w:val="00964EC9"/>
    <w:rsid w:val="0096554B"/>
    <w:rsid w:val="0096584A"/>
    <w:rsid w:val="00965F99"/>
    <w:rsid w:val="00966299"/>
    <w:rsid w:val="009665A0"/>
    <w:rsid w:val="009667E7"/>
    <w:rsid w:val="00966DC0"/>
    <w:rsid w:val="00966DDE"/>
    <w:rsid w:val="00966FDF"/>
    <w:rsid w:val="00967170"/>
    <w:rsid w:val="00967216"/>
    <w:rsid w:val="00967230"/>
    <w:rsid w:val="009674CA"/>
    <w:rsid w:val="00967E8C"/>
    <w:rsid w:val="009709DE"/>
    <w:rsid w:val="00970C6A"/>
    <w:rsid w:val="00970C7C"/>
    <w:rsid w:val="00970D67"/>
    <w:rsid w:val="009710CD"/>
    <w:rsid w:val="009711EB"/>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E4F"/>
    <w:rsid w:val="00983F1C"/>
    <w:rsid w:val="009843A1"/>
    <w:rsid w:val="00984718"/>
    <w:rsid w:val="009847D1"/>
    <w:rsid w:val="00984911"/>
    <w:rsid w:val="00984B76"/>
    <w:rsid w:val="00984F01"/>
    <w:rsid w:val="00984FB2"/>
    <w:rsid w:val="00985253"/>
    <w:rsid w:val="009852B1"/>
    <w:rsid w:val="009853B3"/>
    <w:rsid w:val="00985695"/>
    <w:rsid w:val="009859A4"/>
    <w:rsid w:val="00985AC5"/>
    <w:rsid w:val="00985E64"/>
    <w:rsid w:val="009864AD"/>
    <w:rsid w:val="00986762"/>
    <w:rsid w:val="00986A48"/>
    <w:rsid w:val="00986D10"/>
    <w:rsid w:val="00986E7E"/>
    <w:rsid w:val="0098703F"/>
    <w:rsid w:val="00987214"/>
    <w:rsid w:val="00987992"/>
    <w:rsid w:val="009879F3"/>
    <w:rsid w:val="00987AD8"/>
    <w:rsid w:val="00987C03"/>
    <w:rsid w:val="00987DCE"/>
    <w:rsid w:val="00987FF5"/>
    <w:rsid w:val="00990630"/>
    <w:rsid w:val="00990653"/>
    <w:rsid w:val="009906DC"/>
    <w:rsid w:val="00990E4B"/>
    <w:rsid w:val="00990E76"/>
    <w:rsid w:val="0099102F"/>
    <w:rsid w:val="00991761"/>
    <w:rsid w:val="00991988"/>
    <w:rsid w:val="00991A11"/>
    <w:rsid w:val="00991BF4"/>
    <w:rsid w:val="00991E21"/>
    <w:rsid w:val="0099256B"/>
    <w:rsid w:val="00993218"/>
    <w:rsid w:val="00993223"/>
    <w:rsid w:val="00993266"/>
    <w:rsid w:val="009932F8"/>
    <w:rsid w:val="009934CD"/>
    <w:rsid w:val="00993691"/>
    <w:rsid w:val="009937F1"/>
    <w:rsid w:val="00993CC2"/>
    <w:rsid w:val="00993F0C"/>
    <w:rsid w:val="00993FE5"/>
    <w:rsid w:val="0099493B"/>
    <w:rsid w:val="00994CB8"/>
    <w:rsid w:val="00994CEE"/>
    <w:rsid w:val="00994DCA"/>
    <w:rsid w:val="00995649"/>
    <w:rsid w:val="00995B95"/>
    <w:rsid w:val="00995C4B"/>
    <w:rsid w:val="00995C66"/>
    <w:rsid w:val="00995F42"/>
    <w:rsid w:val="009960EC"/>
    <w:rsid w:val="00996501"/>
    <w:rsid w:val="00996D07"/>
    <w:rsid w:val="00996DF6"/>
    <w:rsid w:val="00996FFE"/>
    <w:rsid w:val="009970DD"/>
    <w:rsid w:val="00997BC7"/>
    <w:rsid w:val="009A0104"/>
    <w:rsid w:val="009A062A"/>
    <w:rsid w:val="009A06EA"/>
    <w:rsid w:val="009A0B2A"/>
    <w:rsid w:val="009A0FBA"/>
    <w:rsid w:val="009A1072"/>
    <w:rsid w:val="009A109D"/>
    <w:rsid w:val="009A10B6"/>
    <w:rsid w:val="009A112C"/>
    <w:rsid w:val="009A1601"/>
    <w:rsid w:val="009A1A99"/>
    <w:rsid w:val="009A1BF3"/>
    <w:rsid w:val="009A20C3"/>
    <w:rsid w:val="009A20D2"/>
    <w:rsid w:val="009A2143"/>
    <w:rsid w:val="009A217B"/>
    <w:rsid w:val="009A274C"/>
    <w:rsid w:val="009A27C5"/>
    <w:rsid w:val="009A28FA"/>
    <w:rsid w:val="009A31AD"/>
    <w:rsid w:val="009A3BB6"/>
    <w:rsid w:val="009A3D3A"/>
    <w:rsid w:val="009A41BF"/>
    <w:rsid w:val="009A4306"/>
    <w:rsid w:val="009A444E"/>
    <w:rsid w:val="009A4533"/>
    <w:rsid w:val="009A462D"/>
    <w:rsid w:val="009A4671"/>
    <w:rsid w:val="009A476D"/>
    <w:rsid w:val="009A47FC"/>
    <w:rsid w:val="009A4920"/>
    <w:rsid w:val="009A4C63"/>
    <w:rsid w:val="009A4D99"/>
    <w:rsid w:val="009A4EF9"/>
    <w:rsid w:val="009A4F7F"/>
    <w:rsid w:val="009A501A"/>
    <w:rsid w:val="009A5025"/>
    <w:rsid w:val="009A51DF"/>
    <w:rsid w:val="009A5277"/>
    <w:rsid w:val="009A52F5"/>
    <w:rsid w:val="009A5CBA"/>
    <w:rsid w:val="009A5D92"/>
    <w:rsid w:val="009A5DBF"/>
    <w:rsid w:val="009A5DFF"/>
    <w:rsid w:val="009A63C3"/>
    <w:rsid w:val="009A6C6A"/>
    <w:rsid w:val="009A73DF"/>
    <w:rsid w:val="009A74A9"/>
    <w:rsid w:val="009A74C7"/>
    <w:rsid w:val="009A75C7"/>
    <w:rsid w:val="009A7619"/>
    <w:rsid w:val="009A78E9"/>
    <w:rsid w:val="009A7A79"/>
    <w:rsid w:val="009A7CC2"/>
    <w:rsid w:val="009A7E94"/>
    <w:rsid w:val="009A7E9A"/>
    <w:rsid w:val="009B07E2"/>
    <w:rsid w:val="009B0942"/>
    <w:rsid w:val="009B0A02"/>
    <w:rsid w:val="009B0AB1"/>
    <w:rsid w:val="009B0AC5"/>
    <w:rsid w:val="009B0B1C"/>
    <w:rsid w:val="009B1042"/>
    <w:rsid w:val="009B11EA"/>
    <w:rsid w:val="009B1359"/>
    <w:rsid w:val="009B13D5"/>
    <w:rsid w:val="009B15F7"/>
    <w:rsid w:val="009B1D1F"/>
    <w:rsid w:val="009B1EA1"/>
    <w:rsid w:val="009B1EF6"/>
    <w:rsid w:val="009B1F30"/>
    <w:rsid w:val="009B2151"/>
    <w:rsid w:val="009B233A"/>
    <w:rsid w:val="009B265F"/>
    <w:rsid w:val="009B28D2"/>
    <w:rsid w:val="009B2AEB"/>
    <w:rsid w:val="009B2CD9"/>
    <w:rsid w:val="009B2DBA"/>
    <w:rsid w:val="009B31F0"/>
    <w:rsid w:val="009B368E"/>
    <w:rsid w:val="009B3AC2"/>
    <w:rsid w:val="009B3CA0"/>
    <w:rsid w:val="009B3E95"/>
    <w:rsid w:val="009B3FCE"/>
    <w:rsid w:val="009B449C"/>
    <w:rsid w:val="009B450F"/>
    <w:rsid w:val="009B4DF4"/>
    <w:rsid w:val="009B4F06"/>
    <w:rsid w:val="009B563C"/>
    <w:rsid w:val="009B564E"/>
    <w:rsid w:val="009B6388"/>
    <w:rsid w:val="009B640D"/>
    <w:rsid w:val="009B6527"/>
    <w:rsid w:val="009B669B"/>
    <w:rsid w:val="009B697B"/>
    <w:rsid w:val="009B6C45"/>
    <w:rsid w:val="009B6C7A"/>
    <w:rsid w:val="009B6D3E"/>
    <w:rsid w:val="009B6F77"/>
    <w:rsid w:val="009B71E2"/>
    <w:rsid w:val="009B7DA4"/>
    <w:rsid w:val="009B7E87"/>
    <w:rsid w:val="009B7F10"/>
    <w:rsid w:val="009B7F2D"/>
    <w:rsid w:val="009C0075"/>
    <w:rsid w:val="009C0169"/>
    <w:rsid w:val="009C039E"/>
    <w:rsid w:val="009C0584"/>
    <w:rsid w:val="009C063E"/>
    <w:rsid w:val="009C07F9"/>
    <w:rsid w:val="009C08F7"/>
    <w:rsid w:val="009C091A"/>
    <w:rsid w:val="009C099F"/>
    <w:rsid w:val="009C13BA"/>
    <w:rsid w:val="009C143A"/>
    <w:rsid w:val="009C1544"/>
    <w:rsid w:val="009C182F"/>
    <w:rsid w:val="009C1877"/>
    <w:rsid w:val="009C1981"/>
    <w:rsid w:val="009C1B44"/>
    <w:rsid w:val="009C23FC"/>
    <w:rsid w:val="009C24F1"/>
    <w:rsid w:val="009C26BA"/>
    <w:rsid w:val="009C2885"/>
    <w:rsid w:val="009C2925"/>
    <w:rsid w:val="009C3221"/>
    <w:rsid w:val="009C3255"/>
    <w:rsid w:val="009C3C73"/>
    <w:rsid w:val="009C3D04"/>
    <w:rsid w:val="009C3E12"/>
    <w:rsid w:val="009C403E"/>
    <w:rsid w:val="009C4356"/>
    <w:rsid w:val="009C43E2"/>
    <w:rsid w:val="009C496E"/>
    <w:rsid w:val="009C49C4"/>
    <w:rsid w:val="009C51A4"/>
    <w:rsid w:val="009C52D8"/>
    <w:rsid w:val="009C53FE"/>
    <w:rsid w:val="009C55C9"/>
    <w:rsid w:val="009C57F7"/>
    <w:rsid w:val="009C599F"/>
    <w:rsid w:val="009C5BA1"/>
    <w:rsid w:val="009C5C10"/>
    <w:rsid w:val="009C5FB3"/>
    <w:rsid w:val="009C6664"/>
    <w:rsid w:val="009C6EA0"/>
    <w:rsid w:val="009C708D"/>
    <w:rsid w:val="009C70B2"/>
    <w:rsid w:val="009C7157"/>
    <w:rsid w:val="009C7791"/>
    <w:rsid w:val="009C795D"/>
    <w:rsid w:val="009C7AF1"/>
    <w:rsid w:val="009C7BEC"/>
    <w:rsid w:val="009C7CB3"/>
    <w:rsid w:val="009C7DAF"/>
    <w:rsid w:val="009C7E55"/>
    <w:rsid w:val="009C7E88"/>
    <w:rsid w:val="009D02FE"/>
    <w:rsid w:val="009D0480"/>
    <w:rsid w:val="009D04BB"/>
    <w:rsid w:val="009D05BB"/>
    <w:rsid w:val="009D084E"/>
    <w:rsid w:val="009D09ED"/>
    <w:rsid w:val="009D13A6"/>
    <w:rsid w:val="009D1BB6"/>
    <w:rsid w:val="009D1BDA"/>
    <w:rsid w:val="009D1E97"/>
    <w:rsid w:val="009D210B"/>
    <w:rsid w:val="009D27B4"/>
    <w:rsid w:val="009D2A65"/>
    <w:rsid w:val="009D2CC1"/>
    <w:rsid w:val="009D2DBE"/>
    <w:rsid w:val="009D2E7F"/>
    <w:rsid w:val="009D3210"/>
    <w:rsid w:val="009D360B"/>
    <w:rsid w:val="009D3D1E"/>
    <w:rsid w:val="009D3D53"/>
    <w:rsid w:val="009D4120"/>
    <w:rsid w:val="009D421D"/>
    <w:rsid w:val="009D43E2"/>
    <w:rsid w:val="009D4578"/>
    <w:rsid w:val="009D4611"/>
    <w:rsid w:val="009D4C5C"/>
    <w:rsid w:val="009D4CB0"/>
    <w:rsid w:val="009D4FF0"/>
    <w:rsid w:val="009D5023"/>
    <w:rsid w:val="009D5154"/>
    <w:rsid w:val="009D5163"/>
    <w:rsid w:val="009D5390"/>
    <w:rsid w:val="009D553F"/>
    <w:rsid w:val="009D5FD7"/>
    <w:rsid w:val="009D6022"/>
    <w:rsid w:val="009D624F"/>
    <w:rsid w:val="009D68F4"/>
    <w:rsid w:val="009D6B30"/>
    <w:rsid w:val="009D6DD1"/>
    <w:rsid w:val="009D703C"/>
    <w:rsid w:val="009D713B"/>
    <w:rsid w:val="009D7175"/>
    <w:rsid w:val="009D718F"/>
    <w:rsid w:val="009D7ADE"/>
    <w:rsid w:val="009D7B24"/>
    <w:rsid w:val="009D7C4B"/>
    <w:rsid w:val="009E030D"/>
    <w:rsid w:val="009E048B"/>
    <w:rsid w:val="009E068F"/>
    <w:rsid w:val="009E07C6"/>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2F28"/>
    <w:rsid w:val="009E3431"/>
    <w:rsid w:val="009E35DB"/>
    <w:rsid w:val="009E39D9"/>
    <w:rsid w:val="009E3A26"/>
    <w:rsid w:val="009E3CF1"/>
    <w:rsid w:val="009E4182"/>
    <w:rsid w:val="009E4692"/>
    <w:rsid w:val="009E471E"/>
    <w:rsid w:val="009E47A3"/>
    <w:rsid w:val="009E48E5"/>
    <w:rsid w:val="009E4916"/>
    <w:rsid w:val="009E4C9D"/>
    <w:rsid w:val="009E4E2C"/>
    <w:rsid w:val="009E5380"/>
    <w:rsid w:val="009E5CE8"/>
    <w:rsid w:val="009E5CEA"/>
    <w:rsid w:val="009E5FFC"/>
    <w:rsid w:val="009E6069"/>
    <w:rsid w:val="009E611A"/>
    <w:rsid w:val="009E6420"/>
    <w:rsid w:val="009E6A8A"/>
    <w:rsid w:val="009E6CF5"/>
    <w:rsid w:val="009E6E31"/>
    <w:rsid w:val="009E7402"/>
    <w:rsid w:val="009E7558"/>
    <w:rsid w:val="009E7566"/>
    <w:rsid w:val="009E7618"/>
    <w:rsid w:val="009F08C6"/>
    <w:rsid w:val="009F08F3"/>
    <w:rsid w:val="009F0A8E"/>
    <w:rsid w:val="009F0DED"/>
    <w:rsid w:val="009F12AA"/>
    <w:rsid w:val="009F1505"/>
    <w:rsid w:val="009F17A5"/>
    <w:rsid w:val="009F1C8F"/>
    <w:rsid w:val="009F1E00"/>
    <w:rsid w:val="009F2AD9"/>
    <w:rsid w:val="009F2D9D"/>
    <w:rsid w:val="009F327B"/>
    <w:rsid w:val="009F344F"/>
    <w:rsid w:val="009F3679"/>
    <w:rsid w:val="009F3B84"/>
    <w:rsid w:val="009F3DCF"/>
    <w:rsid w:val="009F3F94"/>
    <w:rsid w:val="009F40EB"/>
    <w:rsid w:val="009F4188"/>
    <w:rsid w:val="009F43A1"/>
    <w:rsid w:val="009F455A"/>
    <w:rsid w:val="009F483B"/>
    <w:rsid w:val="009F4D10"/>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569"/>
    <w:rsid w:val="00A03B91"/>
    <w:rsid w:val="00A03FFF"/>
    <w:rsid w:val="00A0477F"/>
    <w:rsid w:val="00A048A8"/>
    <w:rsid w:val="00A04E95"/>
    <w:rsid w:val="00A04F49"/>
    <w:rsid w:val="00A05276"/>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0C1C"/>
    <w:rsid w:val="00A1107D"/>
    <w:rsid w:val="00A111F8"/>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4D70"/>
    <w:rsid w:val="00A15327"/>
    <w:rsid w:val="00A155F6"/>
    <w:rsid w:val="00A157F6"/>
    <w:rsid w:val="00A1591C"/>
    <w:rsid w:val="00A15E47"/>
    <w:rsid w:val="00A16146"/>
    <w:rsid w:val="00A161F3"/>
    <w:rsid w:val="00A168DC"/>
    <w:rsid w:val="00A16A24"/>
    <w:rsid w:val="00A16AE9"/>
    <w:rsid w:val="00A17027"/>
    <w:rsid w:val="00A1713F"/>
    <w:rsid w:val="00A17147"/>
    <w:rsid w:val="00A17425"/>
    <w:rsid w:val="00A17631"/>
    <w:rsid w:val="00A176D8"/>
    <w:rsid w:val="00A17D59"/>
    <w:rsid w:val="00A17F63"/>
    <w:rsid w:val="00A20097"/>
    <w:rsid w:val="00A201E1"/>
    <w:rsid w:val="00A201E6"/>
    <w:rsid w:val="00A20493"/>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02F"/>
    <w:rsid w:val="00A2229F"/>
    <w:rsid w:val="00A222E5"/>
    <w:rsid w:val="00A2266E"/>
    <w:rsid w:val="00A22762"/>
    <w:rsid w:val="00A22921"/>
    <w:rsid w:val="00A23084"/>
    <w:rsid w:val="00A23370"/>
    <w:rsid w:val="00A2351A"/>
    <w:rsid w:val="00A23A89"/>
    <w:rsid w:val="00A23AA8"/>
    <w:rsid w:val="00A23BC8"/>
    <w:rsid w:val="00A24014"/>
    <w:rsid w:val="00A24408"/>
    <w:rsid w:val="00A2440F"/>
    <w:rsid w:val="00A24544"/>
    <w:rsid w:val="00A24632"/>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67B"/>
    <w:rsid w:val="00A3082E"/>
    <w:rsid w:val="00A30AA7"/>
    <w:rsid w:val="00A30BD1"/>
    <w:rsid w:val="00A30E38"/>
    <w:rsid w:val="00A30F46"/>
    <w:rsid w:val="00A311C0"/>
    <w:rsid w:val="00A31870"/>
    <w:rsid w:val="00A31971"/>
    <w:rsid w:val="00A31BBB"/>
    <w:rsid w:val="00A31CB0"/>
    <w:rsid w:val="00A31D52"/>
    <w:rsid w:val="00A32744"/>
    <w:rsid w:val="00A32C5E"/>
    <w:rsid w:val="00A32D87"/>
    <w:rsid w:val="00A331CA"/>
    <w:rsid w:val="00A333EB"/>
    <w:rsid w:val="00A3398C"/>
    <w:rsid w:val="00A33B5E"/>
    <w:rsid w:val="00A33BBE"/>
    <w:rsid w:val="00A33DDC"/>
    <w:rsid w:val="00A33FAE"/>
    <w:rsid w:val="00A3448A"/>
    <w:rsid w:val="00A3472E"/>
    <w:rsid w:val="00A34FB0"/>
    <w:rsid w:val="00A35081"/>
    <w:rsid w:val="00A3511C"/>
    <w:rsid w:val="00A35211"/>
    <w:rsid w:val="00A352A3"/>
    <w:rsid w:val="00A352B1"/>
    <w:rsid w:val="00A35551"/>
    <w:rsid w:val="00A358BE"/>
    <w:rsid w:val="00A35ADF"/>
    <w:rsid w:val="00A36085"/>
    <w:rsid w:val="00A3610C"/>
    <w:rsid w:val="00A361F4"/>
    <w:rsid w:val="00A36297"/>
    <w:rsid w:val="00A3638A"/>
    <w:rsid w:val="00A363EA"/>
    <w:rsid w:val="00A367AA"/>
    <w:rsid w:val="00A36863"/>
    <w:rsid w:val="00A36EB0"/>
    <w:rsid w:val="00A370EA"/>
    <w:rsid w:val="00A371E5"/>
    <w:rsid w:val="00A372FE"/>
    <w:rsid w:val="00A3739C"/>
    <w:rsid w:val="00A375E7"/>
    <w:rsid w:val="00A379F9"/>
    <w:rsid w:val="00A37B61"/>
    <w:rsid w:val="00A40203"/>
    <w:rsid w:val="00A403D1"/>
    <w:rsid w:val="00A40768"/>
    <w:rsid w:val="00A408CE"/>
    <w:rsid w:val="00A40AB0"/>
    <w:rsid w:val="00A41228"/>
    <w:rsid w:val="00A41515"/>
    <w:rsid w:val="00A41CE9"/>
    <w:rsid w:val="00A41DC0"/>
    <w:rsid w:val="00A41E2B"/>
    <w:rsid w:val="00A41F27"/>
    <w:rsid w:val="00A42667"/>
    <w:rsid w:val="00A427C9"/>
    <w:rsid w:val="00A4281D"/>
    <w:rsid w:val="00A42875"/>
    <w:rsid w:val="00A42A09"/>
    <w:rsid w:val="00A42B48"/>
    <w:rsid w:val="00A42E3B"/>
    <w:rsid w:val="00A43101"/>
    <w:rsid w:val="00A43981"/>
    <w:rsid w:val="00A44034"/>
    <w:rsid w:val="00A44071"/>
    <w:rsid w:val="00A44137"/>
    <w:rsid w:val="00A4466B"/>
    <w:rsid w:val="00A4467B"/>
    <w:rsid w:val="00A4486C"/>
    <w:rsid w:val="00A44C30"/>
    <w:rsid w:val="00A44CB9"/>
    <w:rsid w:val="00A451B4"/>
    <w:rsid w:val="00A45282"/>
    <w:rsid w:val="00A453D7"/>
    <w:rsid w:val="00A453E8"/>
    <w:rsid w:val="00A4547B"/>
    <w:rsid w:val="00A45626"/>
    <w:rsid w:val="00A459C1"/>
    <w:rsid w:val="00A45A2A"/>
    <w:rsid w:val="00A45AE0"/>
    <w:rsid w:val="00A45B74"/>
    <w:rsid w:val="00A45D96"/>
    <w:rsid w:val="00A4623E"/>
    <w:rsid w:val="00A46532"/>
    <w:rsid w:val="00A465DA"/>
    <w:rsid w:val="00A465FF"/>
    <w:rsid w:val="00A46C44"/>
    <w:rsid w:val="00A471CE"/>
    <w:rsid w:val="00A47543"/>
    <w:rsid w:val="00A4773E"/>
    <w:rsid w:val="00A47881"/>
    <w:rsid w:val="00A4799C"/>
    <w:rsid w:val="00A47AB3"/>
    <w:rsid w:val="00A47CA4"/>
    <w:rsid w:val="00A500CC"/>
    <w:rsid w:val="00A50DAF"/>
    <w:rsid w:val="00A51B3A"/>
    <w:rsid w:val="00A51D11"/>
    <w:rsid w:val="00A522CB"/>
    <w:rsid w:val="00A52592"/>
    <w:rsid w:val="00A526BA"/>
    <w:rsid w:val="00A52A36"/>
    <w:rsid w:val="00A52AA1"/>
    <w:rsid w:val="00A52E1D"/>
    <w:rsid w:val="00A5386E"/>
    <w:rsid w:val="00A53BF7"/>
    <w:rsid w:val="00A53DA4"/>
    <w:rsid w:val="00A5418F"/>
    <w:rsid w:val="00A541E2"/>
    <w:rsid w:val="00A544A9"/>
    <w:rsid w:val="00A54B04"/>
    <w:rsid w:val="00A54D00"/>
    <w:rsid w:val="00A54F9B"/>
    <w:rsid w:val="00A55067"/>
    <w:rsid w:val="00A553B6"/>
    <w:rsid w:val="00A55725"/>
    <w:rsid w:val="00A55991"/>
    <w:rsid w:val="00A55A37"/>
    <w:rsid w:val="00A560EA"/>
    <w:rsid w:val="00A56175"/>
    <w:rsid w:val="00A564C1"/>
    <w:rsid w:val="00A565EB"/>
    <w:rsid w:val="00A56757"/>
    <w:rsid w:val="00A5680F"/>
    <w:rsid w:val="00A5715E"/>
    <w:rsid w:val="00A573DB"/>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C"/>
    <w:rsid w:val="00A636AD"/>
    <w:rsid w:val="00A63733"/>
    <w:rsid w:val="00A63DAC"/>
    <w:rsid w:val="00A64059"/>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438"/>
    <w:rsid w:val="00A6751A"/>
    <w:rsid w:val="00A679C5"/>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3EC"/>
    <w:rsid w:val="00A728F0"/>
    <w:rsid w:val="00A728F6"/>
    <w:rsid w:val="00A72AB2"/>
    <w:rsid w:val="00A72AE6"/>
    <w:rsid w:val="00A72F28"/>
    <w:rsid w:val="00A737CF"/>
    <w:rsid w:val="00A738CF"/>
    <w:rsid w:val="00A739B6"/>
    <w:rsid w:val="00A739D0"/>
    <w:rsid w:val="00A74320"/>
    <w:rsid w:val="00A74376"/>
    <w:rsid w:val="00A74A0B"/>
    <w:rsid w:val="00A74ABB"/>
    <w:rsid w:val="00A74F39"/>
    <w:rsid w:val="00A74FFD"/>
    <w:rsid w:val="00A75372"/>
    <w:rsid w:val="00A75997"/>
    <w:rsid w:val="00A75AC4"/>
    <w:rsid w:val="00A75F22"/>
    <w:rsid w:val="00A761D4"/>
    <w:rsid w:val="00A7659C"/>
    <w:rsid w:val="00A76817"/>
    <w:rsid w:val="00A768C6"/>
    <w:rsid w:val="00A76CC8"/>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3A0"/>
    <w:rsid w:val="00A82856"/>
    <w:rsid w:val="00A829E4"/>
    <w:rsid w:val="00A82DFF"/>
    <w:rsid w:val="00A835D2"/>
    <w:rsid w:val="00A83832"/>
    <w:rsid w:val="00A83AB7"/>
    <w:rsid w:val="00A83BF6"/>
    <w:rsid w:val="00A83C23"/>
    <w:rsid w:val="00A83C7D"/>
    <w:rsid w:val="00A84020"/>
    <w:rsid w:val="00A840FA"/>
    <w:rsid w:val="00A84428"/>
    <w:rsid w:val="00A844AF"/>
    <w:rsid w:val="00A84963"/>
    <w:rsid w:val="00A84AC2"/>
    <w:rsid w:val="00A84EA1"/>
    <w:rsid w:val="00A84EF1"/>
    <w:rsid w:val="00A84F11"/>
    <w:rsid w:val="00A85123"/>
    <w:rsid w:val="00A85257"/>
    <w:rsid w:val="00A85366"/>
    <w:rsid w:val="00A854F1"/>
    <w:rsid w:val="00A8575D"/>
    <w:rsid w:val="00A86154"/>
    <w:rsid w:val="00A8695C"/>
    <w:rsid w:val="00A86A3C"/>
    <w:rsid w:val="00A86A80"/>
    <w:rsid w:val="00A86F7A"/>
    <w:rsid w:val="00A87051"/>
    <w:rsid w:val="00A872D2"/>
    <w:rsid w:val="00A8750F"/>
    <w:rsid w:val="00A877E0"/>
    <w:rsid w:val="00A87A1A"/>
    <w:rsid w:val="00A87AD4"/>
    <w:rsid w:val="00A90072"/>
    <w:rsid w:val="00A9010F"/>
    <w:rsid w:val="00A90241"/>
    <w:rsid w:val="00A90638"/>
    <w:rsid w:val="00A90952"/>
    <w:rsid w:val="00A90C59"/>
    <w:rsid w:val="00A90DFE"/>
    <w:rsid w:val="00A910D3"/>
    <w:rsid w:val="00A91285"/>
    <w:rsid w:val="00A91C22"/>
    <w:rsid w:val="00A91C42"/>
    <w:rsid w:val="00A91E03"/>
    <w:rsid w:val="00A92020"/>
    <w:rsid w:val="00A92359"/>
    <w:rsid w:val="00A9243E"/>
    <w:rsid w:val="00A92807"/>
    <w:rsid w:val="00A92879"/>
    <w:rsid w:val="00A9295F"/>
    <w:rsid w:val="00A929C5"/>
    <w:rsid w:val="00A92E29"/>
    <w:rsid w:val="00A92E36"/>
    <w:rsid w:val="00A9390F"/>
    <w:rsid w:val="00A93BAD"/>
    <w:rsid w:val="00A93BC2"/>
    <w:rsid w:val="00A941E0"/>
    <w:rsid w:val="00A94266"/>
    <w:rsid w:val="00A9442A"/>
    <w:rsid w:val="00A94498"/>
    <w:rsid w:val="00A9454E"/>
    <w:rsid w:val="00A948D1"/>
    <w:rsid w:val="00A952C4"/>
    <w:rsid w:val="00A953D1"/>
    <w:rsid w:val="00A95A23"/>
    <w:rsid w:val="00A96A2C"/>
    <w:rsid w:val="00A96B79"/>
    <w:rsid w:val="00A96C8F"/>
    <w:rsid w:val="00A96D53"/>
    <w:rsid w:val="00A96E0B"/>
    <w:rsid w:val="00A96E0F"/>
    <w:rsid w:val="00A96E18"/>
    <w:rsid w:val="00A96E3A"/>
    <w:rsid w:val="00A9740F"/>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CDD"/>
    <w:rsid w:val="00AA1CDF"/>
    <w:rsid w:val="00AA1EAC"/>
    <w:rsid w:val="00AA1ED6"/>
    <w:rsid w:val="00AA27C8"/>
    <w:rsid w:val="00AA2D9A"/>
    <w:rsid w:val="00AA30E7"/>
    <w:rsid w:val="00AA3168"/>
    <w:rsid w:val="00AA33C0"/>
    <w:rsid w:val="00AA3464"/>
    <w:rsid w:val="00AA34AC"/>
    <w:rsid w:val="00AA34B3"/>
    <w:rsid w:val="00AA3562"/>
    <w:rsid w:val="00AA3A4B"/>
    <w:rsid w:val="00AA3A91"/>
    <w:rsid w:val="00AA3CF6"/>
    <w:rsid w:val="00AA3FEA"/>
    <w:rsid w:val="00AA480A"/>
    <w:rsid w:val="00AA4986"/>
    <w:rsid w:val="00AA49DE"/>
    <w:rsid w:val="00AA4A0B"/>
    <w:rsid w:val="00AA4C19"/>
    <w:rsid w:val="00AA4EE1"/>
    <w:rsid w:val="00AA51D6"/>
    <w:rsid w:val="00AA522F"/>
    <w:rsid w:val="00AA56C3"/>
    <w:rsid w:val="00AA59C4"/>
    <w:rsid w:val="00AA5AD4"/>
    <w:rsid w:val="00AA5C7E"/>
    <w:rsid w:val="00AA5CFD"/>
    <w:rsid w:val="00AA5E6E"/>
    <w:rsid w:val="00AA5ECD"/>
    <w:rsid w:val="00AA5F1A"/>
    <w:rsid w:val="00AA6427"/>
    <w:rsid w:val="00AA6BA1"/>
    <w:rsid w:val="00AA6D0B"/>
    <w:rsid w:val="00AA6E3A"/>
    <w:rsid w:val="00AA6FB3"/>
    <w:rsid w:val="00AA712B"/>
    <w:rsid w:val="00AA7276"/>
    <w:rsid w:val="00AA7630"/>
    <w:rsid w:val="00AA7930"/>
    <w:rsid w:val="00AA7934"/>
    <w:rsid w:val="00AA7A61"/>
    <w:rsid w:val="00AA7ACE"/>
    <w:rsid w:val="00AB0033"/>
    <w:rsid w:val="00AB010F"/>
    <w:rsid w:val="00AB020A"/>
    <w:rsid w:val="00AB03F2"/>
    <w:rsid w:val="00AB04C7"/>
    <w:rsid w:val="00AB0586"/>
    <w:rsid w:val="00AB05CD"/>
    <w:rsid w:val="00AB07AC"/>
    <w:rsid w:val="00AB0BC8"/>
    <w:rsid w:val="00AB0C0D"/>
    <w:rsid w:val="00AB0C32"/>
    <w:rsid w:val="00AB0DE7"/>
    <w:rsid w:val="00AB0F08"/>
    <w:rsid w:val="00AB0F27"/>
    <w:rsid w:val="00AB10B6"/>
    <w:rsid w:val="00AB11CA"/>
    <w:rsid w:val="00AB13EF"/>
    <w:rsid w:val="00AB14D9"/>
    <w:rsid w:val="00AB1524"/>
    <w:rsid w:val="00AB166E"/>
    <w:rsid w:val="00AB1B36"/>
    <w:rsid w:val="00AB1D14"/>
    <w:rsid w:val="00AB1FA4"/>
    <w:rsid w:val="00AB2022"/>
    <w:rsid w:val="00AB2315"/>
    <w:rsid w:val="00AB2A7B"/>
    <w:rsid w:val="00AB33A0"/>
    <w:rsid w:val="00AB33DC"/>
    <w:rsid w:val="00AB3AA3"/>
    <w:rsid w:val="00AB3BFB"/>
    <w:rsid w:val="00AB3C71"/>
    <w:rsid w:val="00AB3CE6"/>
    <w:rsid w:val="00AB3D00"/>
    <w:rsid w:val="00AB3D4E"/>
    <w:rsid w:val="00AB3F51"/>
    <w:rsid w:val="00AB455B"/>
    <w:rsid w:val="00AB4615"/>
    <w:rsid w:val="00AB46FA"/>
    <w:rsid w:val="00AB4985"/>
    <w:rsid w:val="00AB49B9"/>
    <w:rsid w:val="00AB4AB8"/>
    <w:rsid w:val="00AB4CEA"/>
    <w:rsid w:val="00AB4E53"/>
    <w:rsid w:val="00AB520E"/>
    <w:rsid w:val="00AB56EE"/>
    <w:rsid w:val="00AB5CFA"/>
    <w:rsid w:val="00AB5EB9"/>
    <w:rsid w:val="00AB6120"/>
    <w:rsid w:val="00AB6244"/>
    <w:rsid w:val="00AB655E"/>
    <w:rsid w:val="00AB668F"/>
    <w:rsid w:val="00AB69A7"/>
    <w:rsid w:val="00AB71B0"/>
    <w:rsid w:val="00AB7250"/>
    <w:rsid w:val="00AB76F7"/>
    <w:rsid w:val="00AB77EC"/>
    <w:rsid w:val="00AB796B"/>
    <w:rsid w:val="00AB7B87"/>
    <w:rsid w:val="00AB7D8B"/>
    <w:rsid w:val="00AB7E39"/>
    <w:rsid w:val="00AB7F9A"/>
    <w:rsid w:val="00AC007F"/>
    <w:rsid w:val="00AC02B9"/>
    <w:rsid w:val="00AC0941"/>
    <w:rsid w:val="00AC0A2C"/>
    <w:rsid w:val="00AC0BFA"/>
    <w:rsid w:val="00AC0C93"/>
    <w:rsid w:val="00AC0FA3"/>
    <w:rsid w:val="00AC0FBC"/>
    <w:rsid w:val="00AC1298"/>
    <w:rsid w:val="00AC1516"/>
    <w:rsid w:val="00AC18AC"/>
    <w:rsid w:val="00AC1B28"/>
    <w:rsid w:val="00AC1CA4"/>
    <w:rsid w:val="00AC232C"/>
    <w:rsid w:val="00AC25D7"/>
    <w:rsid w:val="00AC25EC"/>
    <w:rsid w:val="00AC27E6"/>
    <w:rsid w:val="00AC2ECD"/>
    <w:rsid w:val="00AC30C3"/>
    <w:rsid w:val="00AC3119"/>
    <w:rsid w:val="00AC3619"/>
    <w:rsid w:val="00AC37DE"/>
    <w:rsid w:val="00AC44AB"/>
    <w:rsid w:val="00AC4607"/>
    <w:rsid w:val="00AC4627"/>
    <w:rsid w:val="00AC4696"/>
    <w:rsid w:val="00AC4931"/>
    <w:rsid w:val="00AC49FB"/>
    <w:rsid w:val="00AC50A2"/>
    <w:rsid w:val="00AC51A7"/>
    <w:rsid w:val="00AC523C"/>
    <w:rsid w:val="00AC52E3"/>
    <w:rsid w:val="00AC5670"/>
    <w:rsid w:val="00AC5A10"/>
    <w:rsid w:val="00AC6265"/>
    <w:rsid w:val="00AC6706"/>
    <w:rsid w:val="00AC6799"/>
    <w:rsid w:val="00AC6829"/>
    <w:rsid w:val="00AC68EF"/>
    <w:rsid w:val="00AC697A"/>
    <w:rsid w:val="00AC6C8F"/>
    <w:rsid w:val="00AC6D80"/>
    <w:rsid w:val="00AC6E96"/>
    <w:rsid w:val="00AC706F"/>
    <w:rsid w:val="00AC725C"/>
    <w:rsid w:val="00AC730A"/>
    <w:rsid w:val="00AC73EA"/>
    <w:rsid w:val="00AC773A"/>
    <w:rsid w:val="00AD01A5"/>
    <w:rsid w:val="00AD02CF"/>
    <w:rsid w:val="00AD034B"/>
    <w:rsid w:val="00AD048E"/>
    <w:rsid w:val="00AD0AA3"/>
    <w:rsid w:val="00AD0DB4"/>
    <w:rsid w:val="00AD122F"/>
    <w:rsid w:val="00AD141D"/>
    <w:rsid w:val="00AD1467"/>
    <w:rsid w:val="00AD14DC"/>
    <w:rsid w:val="00AD1548"/>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4EEF"/>
    <w:rsid w:val="00AD5BA9"/>
    <w:rsid w:val="00AD5BF4"/>
    <w:rsid w:val="00AD5CC2"/>
    <w:rsid w:val="00AD5FB5"/>
    <w:rsid w:val="00AD5FC9"/>
    <w:rsid w:val="00AD60AB"/>
    <w:rsid w:val="00AD6116"/>
    <w:rsid w:val="00AD6173"/>
    <w:rsid w:val="00AD62EA"/>
    <w:rsid w:val="00AD6327"/>
    <w:rsid w:val="00AD64FC"/>
    <w:rsid w:val="00AD674B"/>
    <w:rsid w:val="00AD6B3D"/>
    <w:rsid w:val="00AD6FFA"/>
    <w:rsid w:val="00AD717B"/>
    <w:rsid w:val="00AD7358"/>
    <w:rsid w:val="00AD744C"/>
    <w:rsid w:val="00AD7635"/>
    <w:rsid w:val="00AD76D8"/>
    <w:rsid w:val="00AD7AB2"/>
    <w:rsid w:val="00AD7C29"/>
    <w:rsid w:val="00AD7E33"/>
    <w:rsid w:val="00AD7F26"/>
    <w:rsid w:val="00AE08D0"/>
    <w:rsid w:val="00AE0B6D"/>
    <w:rsid w:val="00AE0D2F"/>
    <w:rsid w:val="00AE10C3"/>
    <w:rsid w:val="00AE128C"/>
    <w:rsid w:val="00AE13CF"/>
    <w:rsid w:val="00AE1D7B"/>
    <w:rsid w:val="00AE2319"/>
    <w:rsid w:val="00AE243F"/>
    <w:rsid w:val="00AE2595"/>
    <w:rsid w:val="00AE2703"/>
    <w:rsid w:val="00AE2726"/>
    <w:rsid w:val="00AE276D"/>
    <w:rsid w:val="00AE27AC"/>
    <w:rsid w:val="00AE28CF"/>
    <w:rsid w:val="00AE29BD"/>
    <w:rsid w:val="00AE308F"/>
    <w:rsid w:val="00AE32BD"/>
    <w:rsid w:val="00AE34CB"/>
    <w:rsid w:val="00AE3812"/>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68F"/>
    <w:rsid w:val="00AE6B16"/>
    <w:rsid w:val="00AE6B1A"/>
    <w:rsid w:val="00AE6F73"/>
    <w:rsid w:val="00AE6FEA"/>
    <w:rsid w:val="00AE70D5"/>
    <w:rsid w:val="00AE72F9"/>
    <w:rsid w:val="00AE7879"/>
    <w:rsid w:val="00AE7D2C"/>
    <w:rsid w:val="00AE7FF2"/>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2DF2"/>
    <w:rsid w:val="00AF3072"/>
    <w:rsid w:val="00AF316D"/>
    <w:rsid w:val="00AF330D"/>
    <w:rsid w:val="00AF332E"/>
    <w:rsid w:val="00AF33B7"/>
    <w:rsid w:val="00AF346C"/>
    <w:rsid w:val="00AF34CE"/>
    <w:rsid w:val="00AF3548"/>
    <w:rsid w:val="00AF35BB"/>
    <w:rsid w:val="00AF384E"/>
    <w:rsid w:val="00AF3E43"/>
    <w:rsid w:val="00AF407C"/>
    <w:rsid w:val="00AF4191"/>
    <w:rsid w:val="00AF42D7"/>
    <w:rsid w:val="00AF443B"/>
    <w:rsid w:val="00AF4AE6"/>
    <w:rsid w:val="00AF4CEE"/>
    <w:rsid w:val="00AF4E43"/>
    <w:rsid w:val="00AF51D1"/>
    <w:rsid w:val="00AF546A"/>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7F4"/>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E0E"/>
    <w:rsid w:val="00B03EEF"/>
    <w:rsid w:val="00B03F6C"/>
    <w:rsid w:val="00B04059"/>
    <w:rsid w:val="00B0426B"/>
    <w:rsid w:val="00B045F0"/>
    <w:rsid w:val="00B046B0"/>
    <w:rsid w:val="00B04936"/>
    <w:rsid w:val="00B04977"/>
    <w:rsid w:val="00B04A22"/>
    <w:rsid w:val="00B05084"/>
    <w:rsid w:val="00B05271"/>
    <w:rsid w:val="00B054A8"/>
    <w:rsid w:val="00B065BB"/>
    <w:rsid w:val="00B065C1"/>
    <w:rsid w:val="00B06653"/>
    <w:rsid w:val="00B06673"/>
    <w:rsid w:val="00B06C42"/>
    <w:rsid w:val="00B07043"/>
    <w:rsid w:val="00B07169"/>
    <w:rsid w:val="00B0728E"/>
    <w:rsid w:val="00B0735F"/>
    <w:rsid w:val="00B076BA"/>
    <w:rsid w:val="00B079C3"/>
    <w:rsid w:val="00B07A03"/>
    <w:rsid w:val="00B07A8A"/>
    <w:rsid w:val="00B07CA2"/>
    <w:rsid w:val="00B07D18"/>
    <w:rsid w:val="00B07D8C"/>
    <w:rsid w:val="00B07E18"/>
    <w:rsid w:val="00B07FDE"/>
    <w:rsid w:val="00B10027"/>
    <w:rsid w:val="00B10311"/>
    <w:rsid w:val="00B1094C"/>
    <w:rsid w:val="00B10A10"/>
    <w:rsid w:val="00B10B08"/>
    <w:rsid w:val="00B10E11"/>
    <w:rsid w:val="00B10FA6"/>
    <w:rsid w:val="00B11299"/>
    <w:rsid w:val="00B113FB"/>
    <w:rsid w:val="00B114C2"/>
    <w:rsid w:val="00B1198D"/>
    <w:rsid w:val="00B11C87"/>
    <w:rsid w:val="00B11F6F"/>
    <w:rsid w:val="00B12083"/>
    <w:rsid w:val="00B12A34"/>
    <w:rsid w:val="00B1307C"/>
    <w:rsid w:val="00B130D1"/>
    <w:rsid w:val="00B13517"/>
    <w:rsid w:val="00B1395B"/>
    <w:rsid w:val="00B1418C"/>
    <w:rsid w:val="00B146B2"/>
    <w:rsid w:val="00B148DF"/>
    <w:rsid w:val="00B1504F"/>
    <w:rsid w:val="00B15115"/>
    <w:rsid w:val="00B151A5"/>
    <w:rsid w:val="00B151F1"/>
    <w:rsid w:val="00B15299"/>
    <w:rsid w:val="00B156A9"/>
    <w:rsid w:val="00B157F9"/>
    <w:rsid w:val="00B15BEA"/>
    <w:rsid w:val="00B15D5D"/>
    <w:rsid w:val="00B15FC3"/>
    <w:rsid w:val="00B15FED"/>
    <w:rsid w:val="00B1667E"/>
    <w:rsid w:val="00B166C7"/>
    <w:rsid w:val="00B168FB"/>
    <w:rsid w:val="00B16BE9"/>
    <w:rsid w:val="00B16DD4"/>
    <w:rsid w:val="00B175AA"/>
    <w:rsid w:val="00B17923"/>
    <w:rsid w:val="00B179C6"/>
    <w:rsid w:val="00B17A64"/>
    <w:rsid w:val="00B17B2F"/>
    <w:rsid w:val="00B17E6A"/>
    <w:rsid w:val="00B201E8"/>
    <w:rsid w:val="00B20256"/>
    <w:rsid w:val="00B20261"/>
    <w:rsid w:val="00B2048E"/>
    <w:rsid w:val="00B206BC"/>
    <w:rsid w:val="00B20940"/>
    <w:rsid w:val="00B20D09"/>
    <w:rsid w:val="00B2115B"/>
    <w:rsid w:val="00B21620"/>
    <w:rsid w:val="00B2183D"/>
    <w:rsid w:val="00B21A93"/>
    <w:rsid w:val="00B21F65"/>
    <w:rsid w:val="00B22173"/>
    <w:rsid w:val="00B22311"/>
    <w:rsid w:val="00B225C0"/>
    <w:rsid w:val="00B227C2"/>
    <w:rsid w:val="00B22BC3"/>
    <w:rsid w:val="00B22DA1"/>
    <w:rsid w:val="00B22E76"/>
    <w:rsid w:val="00B22E8E"/>
    <w:rsid w:val="00B22FA9"/>
    <w:rsid w:val="00B23139"/>
    <w:rsid w:val="00B23308"/>
    <w:rsid w:val="00B24125"/>
    <w:rsid w:val="00B24383"/>
    <w:rsid w:val="00B2490B"/>
    <w:rsid w:val="00B24C72"/>
    <w:rsid w:val="00B24CF4"/>
    <w:rsid w:val="00B25315"/>
    <w:rsid w:val="00B257FB"/>
    <w:rsid w:val="00B25854"/>
    <w:rsid w:val="00B25F18"/>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88B"/>
    <w:rsid w:val="00B34D9B"/>
    <w:rsid w:val="00B34F58"/>
    <w:rsid w:val="00B351A2"/>
    <w:rsid w:val="00B354AE"/>
    <w:rsid w:val="00B355C2"/>
    <w:rsid w:val="00B3587D"/>
    <w:rsid w:val="00B35AEE"/>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3E75"/>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A51"/>
    <w:rsid w:val="00B46C0C"/>
    <w:rsid w:val="00B46FD3"/>
    <w:rsid w:val="00B47349"/>
    <w:rsid w:val="00B47390"/>
    <w:rsid w:val="00B47816"/>
    <w:rsid w:val="00B47AA0"/>
    <w:rsid w:val="00B47CA5"/>
    <w:rsid w:val="00B47E5D"/>
    <w:rsid w:val="00B50426"/>
    <w:rsid w:val="00B508FD"/>
    <w:rsid w:val="00B509AA"/>
    <w:rsid w:val="00B50C23"/>
    <w:rsid w:val="00B5195B"/>
    <w:rsid w:val="00B51A05"/>
    <w:rsid w:val="00B51EC0"/>
    <w:rsid w:val="00B52053"/>
    <w:rsid w:val="00B521D8"/>
    <w:rsid w:val="00B52263"/>
    <w:rsid w:val="00B5251E"/>
    <w:rsid w:val="00B5265D"/>
    <w:rsid w:val="00B52680"/>
    <w:rsid w:val="00B52711"/>
    <w:rsid w:val="00B52C74"/>
    <w:rsid w:val="00B53060"/>
    <w:rsid w:val="00B53063"/>
    <w:rsid w:val="00B53077"/>
    <w:rsid w:val="00B533F6"/>
    <w:rsid w:val="00B534D6"/>
    <w:rsid w:val="00B535D1"/>
    <w:rsid w:val="00B5383E"/>
    <w:rsid w:val="00B538D9"/>
    <w:rsid w:val="00B53B18"/>
    <w:rsid w:val="00B54026"/>
    <w:rsid w:val="00B540AA"/>
    <w:rsid w:val="00B540FC"/>
    <w:rsid w:val="00B54396"/>
    <w:rsid w:val="00B5466C"/>
    <w:rsid w:val="00B5480E"/>
    <w:rsid w:val="00B548B7"/>
    <w:rsid w:val="00B54B45"/>
    <w:rsid w:val="00B55063"/>
    <w:rsid w:val="00B55361"/>
    <w:rsid w:val="00B5539B"/>
    <w:rsid w:val="00B55615"/>
    <w:rsid w:val="00B5564C"/>
    <w:rsid w:val="00B5610E"/>
    <w:rsid w:val="00B564EB"/>
    <w:rsid w:val="00B5684E"/>
    <w:rsid w:val="00B569BC"/>
    <w:rsid w:val="00B56CEE"/>
    <w:rsid w:val="00B572E6"/>
    <w:rsid w:val="00B57669"/>
    <w:rsid w:val="00B57726"/>
    <w:rsid w:val="00B57748"/>
    <w:rsid w:val="00B57DE7"/>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477"/>
    <w:rsid w:val="00B63481"/>
    <w:rsid w:val="00B635F3"/>
    <w:rsid w:val="00B63AC5"/>
    <w:rsid w:val="00B63F85"/>
    <w:rsid w:val="00B641BF"/>
    <w:rsid w:val="00B641D4"/>
    <w:rsid w:val="00B64210"/>
    <w:rsid w:val="00B644CE"/>
    <w:rsid w:val="00B65E4B"/>
    <w:rsid w:val="00B66473"/>
    <w:rsid w:val="00B664C7"/>
    <w:rsid w:val="00B667C5"/>
    <w:rsid w:val="00B66A32"/>
    <w:rsid w:val="00B66CF9"/>
    <w:rsid w:val="00B66D74"/>
    <w:rsid w:val="00B66F35"/>
    <w:rsid w:val="00B67111"/>
    <w:rsid w:val="00B6722F"/>
    <w:rsid w:val="00B6763C"/>
    <w:rsid w:val="00B67A67"/>
    <w:rsid w:val="00B67AD1"/>
    <w:rsid w:val="00B67CA1"/>
    <w:rsid w:val="00B67D8C"/>
    <w:rsid w:val="00B67DD9"/>
    <w:rsid w:val="00B67EF3"/>
    <w:rsid w:val="00B7020F"/>
    <w:rsid w:val="00B705CF"/>
    <w:rsid w:val="00B705DD"/>
    <w:rsid w:val="00B7060C"/>
    <w:rsid w:val="00B70851"/>
    <w:rsid w:val="00B70EDD"/>
    <w:rsid w:val="00B7142F"/>
    <w:rsid w:val="00B71620"/>
    <w:rsid w:val="00B716C7"/>
    <w:rsid w:val="00B71A28"/>
    <w:rsid w:val="00B71CF0"/>
    <w:rsid w:val="00B72183"/>
    <w:rsid w:val="00B7240D"/>
    <w:rsid w:val="00B727E0"/>
    <w:rsid w:val="00B72805"/>
    <w:rsid w:val="00B72A6A"/>
    <w:rsid w:val="00B73427"/>
    <w:rsid w:val="00B73844"/>
    <w:rsid w:val="00B739F6"/>
    <w:rsid w:val="00B73F58"/>
    <w:rsid w:val="00B7450E"/>
    <w:rsid w:val="00B74850"/>
    <w:rsid w:val="00B74A44"/>
    <w:rsid w:val="00B750BC"/>
    <w:rsid w:val="00B75183"/>
    <w:rsid w:val="00B75708"/>
    <w:rsid w:val="00B75B5E"/>
    <w:rsid w:val="00B75F4E"/>
    <w:rsid w:val="00B76015"/>
    <w:rsid w:val="00B7620E"/>
    <w:rsid w:val="00B7658D"/>
    <w:rsid w:val="00B76901"/>
    <w:rsid w:val="00B76C36"/>
    <w:rsid w:val="00B76F75"/>
    <w:rsid w:val="00B77112"/>
    <w:rsid w:val="00B774A2"/>
    <w:rsid w:val="00B775DE"/>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2D2A"/>
    <w:rsid w:val="00B83095"/>
    <w:rsid w:val="00B831E5"/>
    <w:rsid w:val="00B832DB"/>
    <w:rsid w:val="00B833E0"/>
    <w:rsid w:val="00B83525"/>
    <w:rsid w:val="00B83D5A"/>
    <w:rsid w:val="00B844A8"/>
    <w:rsid w:val="00B845D0"/>
    <w:rsid w:val="00B846DB"/>
    <w:rsid w:val="00B8491F"/>
    <w:rsid w:val="00B84BC2"/>
    <w:rsid w:val="00B84F73"/>
    <w:rsid w:val="00B85103"/>
    <w:rsid w:val="00B85388"/>
    <w:rsid w:val="00B8591B"/>
    <w:rsid w:val="00B85B00"/>
    <w:rsid w:val="00B85C20"/>
    <w:rsid w:val="00B85C4A"/>
    <w:rsid w:val="00B85CF6"/>
    <w:rsid w:val="00B85DE5"/>
    <w:rsid w:val="00B8603A"/>
    <w:rsid w:val="00B86247"/>
    <w:rsid w:val="00B86DE1"/>
    <w:rsid w:val="00B87AEC"/>
    <w:rsid w:val="00B87B2F"/>
    <w:rsid w:val="00B900EA"/>
    <w:rsid w:val="00B9083B"/>
    <w:rsid w:val="00B90ABF"/>
    <w:rsid w:val="00B90B68"/>
    <w:rsid w:val="00B90D2B"/>
    <w:rsid w:val="00B90F73"/>
    <w:rsid w:val="00B91217"/>
    <w:rsid w:val="00B914D0"/>
    <w:rsid w:val="00B915C8"/>
    <w:rsid w:val="00B91882"/>
    <w:rsid w:val="00B918F0"/>
    <w:rsid w:val="00B91982"/>
    <w:rsid w:val="00B919E0"/>
    <w:rsid w:val="00B91AE1"/>
    <w:rsid w:val="00B91CB1"/>
    <w:rsid w:val="00B91E0D"/>
    <w:rsid w:val="00B92008"/>
    <w:rsid w:val="00B92347"/>
    <w:rsid w:val="00B925AB"/>
    <w:rsid w:val="00B92E96"/>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5A7"/>
    <w:rsid w:val="00B97E40"/>
    <w:rsid w:val="00BA0447"/>
    <w:rsid w:val="00BA0497"/>
    <w:rsid w:val="00BA07E2"/>
    <w:rsid w:val="00BA0DF0"/>
    <w:rsid w:val="00BA1047"/>
    <w:rsid w:val="00BA1546"/>
    <w:rsid w:val="00BA1FF8"/>
    <w:rsid w:val="00BA2005"/>
    <w:rsid w:val="00BA2280"/>
    <w:rsid w:val="00BA231A"/>
    <w:rsid w:val="00BA2599"/>
    <w:rsid w:val="00BA2644"/>
    <w:rsid w:val="00BA2672"/>
    <w:rsid w:val="00BA267F"/>
    <w:rsid w:val="00BA2A08"/>
    <w:rsid w:val="00BA2BC3"/>
    <w:rsid w:val="00BA324A"/>
    <w:rsid w:val="00BA3899"/>
    <w:rsid w:val="00BA3909"/>
    <w:rsid w:val="00BA3B20"/>
    <w:rsid w:val="00BA3B4F"/>
    <w:rsid w:val="00BA3B89"/>
    <w:rsid w:val="00BA3BFE"/>
    <w:rsid w:val="00BA3DF6"/>
    <w:rsid w:val="00BA3FB6"/>
    <w:rsid w:val="00BA403B"/>
    <w:rsid w:val="00BA44A9"/>
    <w:rsid w:val="00BA4D4A"/>
    <w:rsid w:val="00BA514B"/>
    <w:rsid w:val="00BA53DF"/>
    <w:rsid w:val="00BA5490"/>
    <w:rsid w:val="00BA56D2"/>
    <w:rsid w:val="00BA5B83"/>
    <w:rsid w:val="00BA60AC"/>
    <w:rsid w:val="00BA621B"/>
    <w:rsid w:val="00BA6AE2"/>
    <w:rsid w:val="00BA6C83"/>
    <w:rsid w:val="00BA6F1C"/>
    <w:rsid w:val="00BA7610"/>
    <w:rsid w:val="00BA76E0"/>
    <w:rsid w:val="00BA7E7F"/>
    <w:rsid w:val="00BB089F"/>
    <w:rsid w:val="00BB09B5"/>
    <w:rsid w:val="00BB0EBC"/>
    <w:rsid w:val="00BB0F1B"/>
    <w:rsid w:val="00BB102E"/>
    <w:rsid w:val="00BB183D"/>
    <w:rsid w:val="00BB1D21"/>
    <w:rsid w:val="00BB21E5"/>
    <w:rsid w:val="00BB2334"/>
    <w:rsid w:val="00BB23C7"/>
    <w:rsid w:val="00BB23EF"/>
    <w:rsid w:val="00BB2402"/>
    <w:rsid w:val="00BB2477"/>
    <w:rsid w:val="00BB2626"/>
    <w:rsid w:val="00BB2792"/>
    <w:rsid w:val="00BB2A25"/>
    <w:rsid w:val="00BB2A6A"/>
    <w:rsid w:val="00BB2AF0"/>
    <w:rsid w:val="00BB2D0A"/>
    <w:rsid w:val="00BB2D25"/>
    <w:rsid w:val="00BB2F25"/>
    <w:rsid w:val="00BB2FD8"/>
    <w:rsid w:val="00BB3148"/>
    <w:rsid w:val="00BB314F"/>
    <w:rsid w:val="00BB3180"/>
    <w:rsid w:val="00BB3287"/>
    <w:rsid w:val="00BB33F7"/>
    <w:rsid w:val="00BB36AD"/>
    <w:rsid w:val="00BB375E"/>
    <w:rsid w:val="00BB3EB5"/>
    <w:rsid w:val="00BB40C1"/>
    <w:rsid w:val="00BB4400"/>
    <w:rsid w:val="00BB4AF7"/>
    <w:rsid w:val="00BB4B78"/>
    <w:rsid w:val="00BB4CA2"/>
    <w:rsid w:val="00BB4CED"/>
    <w:rsid w:val="00BB4E02"/>
    <w:rsid w:val="00BB51AB"/>
    <w:rsid w:val="00BB51E9"/>
    <w:rsid w:val="00BB51EC"/>
    <w:rsid w:val="00BB55E4"/>
    <w:rsid w:val="00BB5A9C"/>
    <w:rsid w:val="00BB5AAF"/>
    <w:rsid w:val="00BB5BED"/>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2FC"/>
    <w:rsid w:val="00BC156D"/>
    <w:rsid w:val="00BC1799"/>
    <w:rsid w:val="00BC1826"/>
    <w:rsid w:val="00BC1A64"/>
    <w:rsid w:val="00BC1AB8"/>
    <w:rsid w:val="00BC21DF"/>
    <w:rsid w:val="00BC2331"/>
    <w:rsid w:val="00BC2677"/>
    <w:rsid w:val="00BC27E5"/>
    <w:rsid w:val="00BC2A35"/>
    <w:rsid w:val="00BC2AC3"/>
    <w:rsid w:val="00BC2DE7"/>
    <w:rsid w:val="00BC2E16"/>
    <w:rsid w:val="00BC3053"/>
    <w:rsid w:val="00BC34BE"/>
    <w:rsid w:val="00BC39AA"/>
    <w:rsid w:val="00BC3A4F"/>
    <w:rsid w:val="00BC3FCD"/>
    <w:rsid w:val="00BC41BD"/>
    <w:rsid w:val="00BC4275"/>
    <w:rsid w:val="00BC43AA"/>
    <w:rsid w:val="00BC43D7"/>
    <w:rsid w:val="00BC4562"/>
    <w:rsid w:val="00BC4735"/>
    <w:rsid w:val="00BC4C86"/>
    <w:rsid w:val="00BC4D2E"/>
    <w:rsid w:val="00BC4F3A"/>
    <w:rsid w:val="00BC5000"/>
    <w:rsid w:val="00BC50E8"/>
    <w:rsid w:val="00BC54AD"/>
    <w:rsid w:val="00BC553A"/>
    <w:rsid w:val="00BC561F"/>
    <w:rsid w:val="00BC5C1C"/>
    <w:rsid w:val="00BC6110"/>
    <w:rsid w:val="00BC621C"/>
    <w:rsid w:val="00BC6923"/>
    <w:rsid w:val="00BC6AB8"/>
    <w:rsid w:val="00BC6B12"/>
    <w:rsid w:val="00BC6BD8"/>
    <w:rsid w:val="00BC6C78"/>
    <w:rsid w:val="00BC6FA0"/>
    <w:rsid w:val="00BC704B"/>
    <w:rsid w:val="00BC7285"/>
    <w:rsid w:val="00BC7628"/>
    <w:rsid w:val="00BC78E1"/>
    <w:rsid w:val="00BC7A12"/>
    <w:rsid w:val="00BD02AE"/>
    <w:rsid w:val="00BD0542"/>
    <w:rsid w:val="00BD0780"/>
    <w:rsid w:val="00BD08E0"/>
    <w:rsid w:val="00BD1122"/>
    <w:rsid w:val="00BD11AC"/>
    <w:rsid w:val="00BD11B4"/>
    <w:rsid w:val="00BD13AA"/>
    <w:rsid w:val="00BD14D4"/>
    <w:rsid w:val="00BD18F4"/>
    <w:rsid w:val="00BD1AD7"/>
    <w:rsid w:val="00BD2286"/>
    <w:rsid w:val="00BD23A3"/>
    <w:rsid w:val="00BD2DE9"/>
    <w:rsid w:val="00BD2F05"/>
    <w:rsid w:val="00BD2F54"/>
    <w:rsid w:val="00BD3115"/>
    <w:rsid w:val="00BD3812"/>
    <w:rsid w:val="00BD383C"/>
    <w:rsid w:val="00BD389D"/>
    <w:rsid w:val="00BD3CA0"/>
    <w:rsid w:val="00BD4099"/>
    <w:rsid w:val="00BD423D"/>
    <w:rsid w:val="00BD4501"/>
    <w:rsid w:val="00BD4694"/>
    <w:rsid w:val="00BD46E0"/>
    <w:rsid w:val="00BD48AC"/>
    <w:rsid w:val="00BD4943"/>
    <w:rsid w:val="00BD499B"/>
    <w:rsid w:val="00BD4C0B"/>
    <w:rsid w:val="00BD4CA5"/>
    <w:rsid w:val="00BD4DD8"/>
    <w:rsid w:val="00BD4DE4"/>
    <w:rsid w:val="00BD5060"/>
    <w:rsid w:val="00BD50AA"/>
    <w:rsid w:val="00BD5124"/>
    <w:rsid w:val="00BD5167"/>
    <w:rsid w:val="00BD524B"/>
    <w:rsid w:val="00BD5261"/>
    <w:rsid w:val="00BD52A1"/>
    <w:rsid w:val="00BD5667"/>
    <w:rsid w:val="00BD59C4"/>
    <w:rsid w:val="00BD5B8E"/>
    <w:rsid w:val="00BD5BE3"/>
    <w:rsid w:val="00BD5D9F"/>
    <w:rsid w:val="00BD5F1A"/>
    <w:rsid w:val="00BD6199"/>
    <w:rsid w:val="00BD6372"/>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0F88"/>
    <w:rsid w:val="00BE100F"/>
    <w:rsid w:val="00BE1234"/>
    <w:rsid w:val="00BE1A20"/>
    <w:rsid w:val="00BE207C"/>
    <w:rsid w:val="00BE224E"/>
    <w:rsid w:val="00BE2308"/>
    <w:rsid w:val="00BE26CF"/>
    <w:rsid w:val="00BE274A"/>
    <w:rsid w:val="00BE2FA6"/>
    <w:rsid w:val="00BE333F"/>
    <w:rsid w:val="00BE3806"/>
    <w:rsid w:val="00BE3956"/>
    <w:rsid w:val="00BE3CA4"/>
    <w:rsid w:val="00BE3E8C"/>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8D"/>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7E3"/>
    <w:rsid w:val="00BF4C30"/>
    <w:rsid w:val="00BF5290"/>
    <w:rsid w:val="00BF5429"/>
    <w:rsid w:val="00BF56B7"/>
    <w:rsid w:val="00BF5903"/>
    <w:rsid w:val="00BF5A4D"/>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60D"/>
    <w:rsid w:val="00C009A4"/>
    <w:rsid w:val="00C00A9F"/>
    <w:rsid w:val="00C00BC2"/>
    <w:rsid w:val="00C00E0D"/>
    <w:rsid w:val="00C0118B"/>
    <w:rsid w:val="00C015F1"/>
    <w:rsid w:val="00C017A9"/>
    <w:rsid w:val="00C0184D"/>
    <w:rsid w:val="00C01DA3"/>
    <w:rsid w:val="00C01E15"/>
    <w:rsid w:val="00C01F33"/>
    <w:rsid w:val="00C02373"/>
    <w:rsid w:val="00C024C5"/>
    <w:rsid w:val="00C02559"/>
    <w:rsid w:val="00C02632"/>
    <w:rsid w:val="00C0294B"/>
    <w:rsid w:val="00C02A3F"/>
    <w:rsid w:val="00C02A91"/>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EA1"/>
    <w:rsid w:val="00C05FE9"/>
    <w:rsid w:val="00C06206"/>
    <w:rsid w:val="00C066B3"/>
    <w:rsid w:val="00C06D69"/>
    <w:rsid w:val="00C06DED"/>
    <w:rsid w:val="00C07377"/>
    <w:rsid w:val="00C0762E"/>
    <w:rsid w:val="00C079B2"/>
    <w:rsid w:val="00C07AE8"/>
    <w:rsid w:val="00C07C5A"/>
    <w:rsid w:val="00C07CA5"/>
    <w:rsid w:val="00C07E11"/>
    <w:rsid w:val="00C07F46"/>
    <w:rsid w:val="00C10351"/>
    <w:rsid w:val="00C103DC"/>
    <w:rsid w:val="00C10478"/>
    <w:rsid w:val="00C1050D"/>
    <w:rsid w:val="00C10862"/>
    <w:rsid w:val="00C10D2E"/>
    <w:rsid w:val="00C10EB7"/>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5988"/>
    <w:rsid w:val="00C15A60"/>
    <w:rsid w:val="00C16128"/>
    <w:rsid w:val="00C166FA"/>
    <w:rsid w:val="00C16735"/>
    <w:rsid w:val="00C16977"/>
    <w:rsid w:val="00C16B03"/>
    <w:rsid w:val="00C1746D"/>
    <w:rsid w:val="00C1752D"/>
    <w:rsid w:val="00C17623"/>
    <w:rsid w:val="00C17CB5"/>
    <w:rsid w:val="00C20026"/>
    <w:rsid w:val="00C20445"/>
    <w:rsid w:val="00C2048C"/>
    <w:rsid w:val="00C20DFE"/>
    <w:rsid w:val="00C211F7"/>
    <w:rsid w:val="00C2120E"/>
    <w:rsid w:val="00C21347"/>
    <w:rsid w:val="00C21363"/>
    <w:rsid w:val="00C214B1"/>
    <w:rsid w:val="00C2158E"/>
    <w:rsid w:val="00C219C1"/>
    <w:rsid w:val="00C22209"/>
    <w:rsid w:val="00C22411"/>
    <w:rsid w:val="00C224DF"/>
    <w:rsid w:val="00C2254E"/>
    <w:rsid w:val="00C22685"/>
    <w:rsid w:val="00C2279E"/>
    <w:rsid w:val="00C227D1"/>
    <w:rsid w:val="00C2285F"/>
    <w:rsid w:val="00C22BC7"/>
    <w:rsid w:val="00C22C76"/>
    <w:rsid w:val="00C22CB9"/>
    <w:rsid w:val="00C22DC8"/>
    <w:rsid w:val="00C23150"/>
    <w:rsid w:val="00C232FD"/>
    <w:rsid w:val="00C234FF"/>
    <w:rsid w:val="00C2390A"/>
    <w:rsid w:val="00C23B29"/>
    <w:rsid w:val="00C23CA2"/>
    <w:rsid w:val="00C23CD3"/>
    <w:rsid w:val="00C23CF3"/>
    <w:rsid w:val="00C23DFD"/>
    <w:rsid w:val="00C241AA"/>
    <w:rsid w:val="00C24724"/>
    <w:rsid w:val="00C24F34"/>
    <w:rsid w:val="00C25101"/>
    <w:rsid w:val="00C2554A"/>
    <w:rsid w:val="00C2555E"/>
    <w:rsid w:val="00C25FCF"/>
    <w:rsid w:val="00C25FF4"/>
    <w:rsid w:val="00C26252"/>
    <w:rsid w:val="00C26584"/>
    <w:rsid w:val="00C268E6"/>
    <w:rsid w:val="00C271C7"/>
    <w:rsid w:val="00C2756C"/>
    <w:rsid w:val="00C275DA"/>
    <w:rsid w:val="00C276BE"/>
    <w:rsid w:val="00C277F6"/>
    <w:rsid w:val="00C279B5"/>
    <w:rsid w:val="00C27A32"/>
    <w:rsid w:val="00C27B2F"/>
    <w:rsid w:val="00C27B3C"/>
    <w:rsid w:val="00C27C45"/>
    <w:rsid w:val="00C27D2A"/>
    <w:rsid w:val="00C27EAD"/>
    <w:rsid w:val="00C27EE7"/>
    <w:rsid w:val="00C300B1"/>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2D67"/>
    <w:rsid w:val="00C330DA"/>
    <w:rsid w:val="00C334D0"/>
    <w:rsid w:val="00C335E2"/>
    <w:rsid w:val="00C33A69"/>
    <w:rsid w:val="00C33EE6"/>
    <w:rsid w:val="00C341D3"/>
    <w:rsid w:val="00C343CC"/>
    <w:rsid w:val="00C344C6"/>
    <w:rsid w:val="00C347C2"/>
    <w:rsid w:val="00C3499E"/>
    <w:rsid w:val="00C34D66"/>
    <w:rsid w:val="00C34F63"/>
    <w:rsid w:val="00C34FD3"/>
    <w:rsid w:val="00C35359"/>
    <w:rsid w:val="00C35513"/>
    <w:rsid w:val="00C356A5"/>
    <w:rsid w:val="00C35C91"/>
    <w:rsid w:val="00C35F7C"/>
    <w:rsid w:val="00C366AD"/>
    <w:rsid w:val="00C370E9"/>
    <w:rsid w:val="00C3714C"/>
    <w:rsid w:val="00C37193"/>
    <w:rsid w:val="00C3719D"/>
    <w:rsid w:val="00C3747F"/>
    <w:rsid w:val="00C37713"/>
    <w:rsid w:val="00C37A0A"/>
    <w:rsid w:val="00C37C6D"/>
    <w:rsid w:val="00C37CB2"/>
    <w:rsid w:val="00C37CE6"/>
    <w:rsid w:val="00C37DE7"/>
    <w:rsid w:val="00C37F00"/>
    <w:rsid w:val="00C40083"/>
    <w:rsid w:val="00C401B7"/>
    <w:rsid w:val="00C4049A"/>
    <w:rsid w:val="00C40B0E"/>
    <w:rsid w:val="00C41390"/>
    <w:rsid w:val="00C413A2"/>
    <w:rsid w:val="00C4147F"/>
    <w:rsid w:val="00C41557"/>
    <w:rsid w:val="00C41DAD"/>
    <w:rsid w:val="00C42038"/>
    <w:rsid w:val="00C4222C"/>
    <w:rsid w:val="00C427C4"/>
    <w:rsid w:val="00C429F8"/>
    <w:rsid w:val="00C42C1E"/>
    <w:rsid w:val="00C42DCC"/>
    <w:rsid w:val="00C42E00"/>
    <w:rsid w:val="00C43078"/>
    <w:rsid w:val="00C43208"/>
    <w:rsid w:val="00C434DB"/>
    <w:rsid w:val="00C43C94"/>
    <w:rsid w:val="00C43D5E"/>
    <w:rsid w:val="00C43E6C"/>
    <w:rsid w:val="00C43F70"/>
    <w:rsid w:val="00C44095"/>
    <w:rsid w:val="00C443CD"/>
    <w:rsid w:val="00C44C7B"/>
    <w:rsid w:val="00C44F81"/>
    <w:rsid w:val="00C455A0"/>
    <w:rsid w:val="00C455B4"/>
    <w:rsid w:val="00C45F46"/>
    <w:rsid w:val="00C4608A"/>
    <w:rsid w:val="00C46916"/>
    <w:rsid w:val="00C46F96"/>
    <w:rsid w:val="00C46FEF"/>
    <w:rsid w:val="00C473A5"/>
    <w:rsid w:val="00C47583"/>
    <w:rsid w:val="00C475A3"/>
    <w:rsid w:val="00C477D8"/>
    <w:rsid w:val="00C5005F"/>
    <w:rsid w:val="00C501AF"/>
    <w:rsid w:val="00C5060C"/>
    <w:rsid w:val="00C50EF6"/>
    <w:rsid w:val="00C50F36"/>
    <w:rsid w:val="00C518A7"/>
    <w:rsid w:val="00C51BEC"/>
    <w:rsid w:val="00C51BEE"/>
    <w:rsid w:val="00C52337"/>
    <w:rsid w:val="00C52457"/>
    <w:rsid w:val="00C52792"/>
    <w:rsid w:val="00C52CEA"/>
    <w:rsid w:val="00C52D25"/>
    <w:rsid w:val="00C52FF3"/>
    <w:rsid w:val="00C5336B"/>
    <w:rsid w:val="00C53E0B"/>
    <w:rsid w:val="00C53F4C"/>
    <w:rsid w:val="00C54386"/>
    <w:rsid w:val="00C54607"/>
    <w:rsid w:val="00C54995"/>
    <w:rsid w:val="00C54B37"/>
    <w:rsid w:val="00C54CAB"/>
    <w:rsid w:val="00C54D41"/>
    <w:rsid w:val="00C55067"/>
    <w:rsid w:val="00C551F8"/>
    <w:rsid w:val="00C553B8"/>
    <w:rsid w:val="00C5547A"/>
    <w:rsid w:val="00C554E0"/>
    <w:rsid w:val="00C555BE"/>
    <w:rsid w:val="00C55B2A"/>
    <w:rsid w:val="00C56041"/>
    <w:rsid w:val="00C56249"/>
    <w:rsid w:val="00C562F8"/>
    <w:rsid w:val="00C564C6"/>
    <w:rsid w:val="00C5678C"/>
    <w:rsid w:val="00C56A7C"/>
    <w:rsid w:val="00C56F29"/>
    <w:rsid w:val="00C572B6"/>
    <w:rsid w:val="00C57427"/>
    <w:rsid w:val="00C57A26"/>
    <w:rsid w:val="00C57B79"/>
    <w:rsid w:val="00C60431"/>
    <w:rsid w:val="00C60532"/>
    <w:rsid w:val="00C605DA"/>
    <w:rsid w:val="00C60783"/>
    <w:rsid w:val="00C6094F"/>
    <w:rsid w:val="00C61269"/>
    <w:rsid w:val="00C613A3"/>
    <w:rsid w:val="00C616D2"/>
    <w:rsid w:val="00C61A6D"/>
    <w:rsid w:val="00C61AF2"/>
    <w:rsid w:val="00C61B93"/>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CEC"/>
    <w:rsid w:val="00C65D89"/>
    <w:rsid w:val="00C661F3"/>
    <w:rsid w:val="00C6642E"/>
    <w:rsid w:val="00C66EC8"/>
    <w:rsid w:val="00C66F9B"/>
    <w:rsid w:val="00C6704E"/>
    <w:rsid w:val="00C673A3"/>
    <w:rsid w:val="00C67615"/>
    <w:rsid w:val="00C6779C"/>
    <w:rsid w:val="00C67C2B"/>
    <w:rsid w:val="00C7011C"/>
    <w:rsid w:val="00C7012E"/>
    <w:rsid w:val="00C7014C"/>
    <w:rsid w:val="00C70340"/>
    <w:rsid w:val="00C703C4"/>
    <w:rsid w:val="00C70697"/>
    <w:rsid w:val="00C706AC"/>
    <w:rsid w:val="00C70900"/>
    <w:rsid w:val="00C70BC4"/>
    <w:rsid w:val="00C711E5"/>
    <w:rsid w:val="00C714FA"/>
    <w:rsid w:val="00C71B10"/>
    <w:rsid w:val="00C71D61"/>
    <w:rsid w:val="00C71F04"/>
    <w:rsid w:val="00C71FBB"/>
    <w:rsid w:val="00C72093"/>
    <w:rsid w:val="00C720A1"/>
    <w:rsid w:val="00C7258D"/>
    <w:rsid w:val="00C725A5"/>
    <w:rsid w:val="00C726E6"/>
    <w:rsid w:val="00C72DF7"/>
    <w:rsid w:val="00C72EF4"/>
    <w:rsid w:val="00C73621"/>
    <w:rsid w:val="00C73966"/>
    <w:rsid w:val="00C73B6E"/>
    <w:rsid w:val="00C73B9C"/>
    <w:rsid w:val="00C74082"/>
    <w:rsid w:val="00C740EB"/>
    <w:rsid w:val="00C742F1"/>
    <w:rsid w:val="00C744FE"/>
    <w:rsid w:val="00C746B3"/>
    <w:rsid w:val="00C74DCB"/>
    <w:rsid w:val="00C75438"/>
    <w:rsid w:val="00C757E7"/>
    <w:rsid w:val="00C7586E"/>
    <w:rsid w:val="00C758F9"/>
    <w:rsid w:val="00C75A87"/>
    <w:rsid w:val="00C75BEB"/>
    <w:rsid w:val="00C75C3B"/>
    <w:rsid w:val="00C75D2F"/>
    <w:rsid w:val="00C760F1"/>
    <w:rsid w:val="00C761F8"/>
    <w:rsid w:val="00C7653B"/>
    <w:rsid w:val="00C7668C"/>
    <w:rsid w:val="00C766F8"/>
    <w:rsid w:val="00C767BE"/>
    <w:rsid w:val="00C76C98"/>
    <w:rsid w:val="00C76E3C"/>
    <w:rsid w:val="00C76ECA"/>
    <w:rsid w:val="00C77175"/>
    <w:rsid w:val="00C7756F"/>
    <w:rsid w:val="00C77577"/>
    <w:rsid w:val="00C77A51"/>
    <w:rsid w:val="00C77A97"/>
    <w:rsid w:val="00C77D5F"/>
    <w:rsid w:val="00C77F7B"/>
    <w:rsid w:val="00C80483"/>
    <w:rsid w:val="00C80622"/>
    <w:rsid w:val="00C80662"/>
    <w:rsid w:val="00C80908"/>
    <w:rsid w:val="00C80B0B"/>
    <w:rsid w:val="00C80C0A"/>
    <w:rsid w:val="00C80D38"/>
    <w:rsid w:val="00C80F9C"/>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0DC"/>
    <w:rsid w:val="00C841B6"/>
    <w:rsid w:val="00C84A00"/>
    <w:rsid w:val="00C84F6B"/>
    <w:rsid w:val="00C850A3"/>
    <w:rsid w:val="00C85506"/>
    <w:rsid w:val="00C85AC0"/>
    <w:rsid w:val="00C85B38"/>
    <w:rsid w:val="00C85D2B"/>
    <w:rsid w:val="00C86204"/>
    <w:rsid w:val="00C8631C"/>
    <w:rsid w:val="00C863E9"/>
    <w:rsid w:val="00C866E6"/>
    <w:rsid w:val="00C86742"/>
    <w:rsid w:val="00C8689E"/>
    <w:rsid w:val="00C868AA"/>
    <w:rsid w:val="00C869E7"/>
    <w:rsid w:val="00C86AD3"/>
    <w:rsid w:val="00C86C3C"/>
    <w:rsid w:val="00C86F41"/>
    <w:rsid w:val="00C87070"/>
    <w:rsid w:val="00C8720A"/>
    <w:rsid w:val="00C8733F"/>
    <w:rsid w:val="00C8735B"/>
    <w:rsid w:val="00C87611"/>
    <w:rsid w:val="00C87BEB"/>
    <w:rsid w:val="00C87E7C"/>
    <w:rsid w:val="00C90049"/>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2FAD"/>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011"/>
    <w:rsid w:val="00C97366"/>
    <w:rsid w:val="00C97403"/>
    <w:rsid w:val="00C975A7"/>
    <w:rsid w:val="00CA003E"/>
    <w:rsid w:val="00CA005E"/>
    <w:rsid w:val="00CA0149"/>
    <w:rsid w:val="00CA074E"/>
    <w:rsid w:val="00CA0930"/>
    <w:rsid w:val="00CA0AC1"/>
    <w:rsid w:val="00CA0D1F"/>
    <w:rsid w:val="00CA108E"/>
    <w:rsid w:val="00CA141B"/>
    <w:rsid w:val="00CA162E"/>
    <w:rsid w:val="00CA1BF5"/>
    <w:rsid w:val="00CA1CAF"/>
    <w:rsid w:val="00CA1ED8"/>
    <w:rsid w:val="00CA217F"/>
    <w:rsid w:val="00CA23BD"/>
    <w:rsid w:val="00CA29FA"/>
    <w:rsid w:val="00CA29FF"/>
    <w:rsid w:val="00CA2A73"/>
    <w:rsid w:val="00CA3047"/>
    <w:rsid w:val="00CA305B"/>
    <w:rsid w:val="00CA308F"/>
    <w:rsid w:val="00CA3343"/>
    <w:rsid w:val="00CA3444"/>
    <w:rsid w:val="00CA3470"/>
    <w:rsid w:val="00CA3572"/>
    <w:rsid w:val="00CA3866"/>
    <w:rsid w:val="00CA3B40"/>
    <w:rsid w:val="00CA3E66"/>
    <w:rsid w:val="00CA3EE5"/>
    <w:rsid w:val="00CA42D6"/>
    <w:rsid w:val="00CA436E"/>
    <w:rsid w:val="00CA43DB"/>
    <w:rsid w:val="00CA49DE"/>
    <w:rsid w:val="00CA4A45"/>
    <w:rsid w:val="00CA4F01"/>
    <w:rsid w:val="00CA5735"/>
    <w:rsid w:val="00CA57D1"/>
    <w:rsid w:val="00CA587C"/>
    <w:rsid w:val="00CA59FA"/>
    <w:rsid w:val="00CA5C98"/>
    <w:rsid w:val="00CA5D4C"/>
    <w:rsid w:val="00CA5EE1"/>
    <w:rsid w:val="00CA5F29"/>
    <w:rsid w:val="00CA60EE"/>
    <w:rsid w:val="00CA6E0E"/>
    <w:rsid w:val="00CA6E65"/>
    <w:rsid w:val="00CA6EC2"/>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2A29"/>
    <w:rsid w:val="00CB3126"/>
    <w:rsid w:val="00CB34AF"/>
    <w:rsid w:val="00CB381F"/>
    <w:rsid w:val="00CB3A36"/>
    <w:rsid w:val="00CB41E1"/>
    <w:rsid w:val="00CB466F"/>
    <w:rsid w:val="00CB48D2"/>
    <w:rsid w:val="00CB54F4"/>
    <w:rsid w:val="00CB5D95"/>
    <w:rsid w:val="00CB62DB"/>
    <w:rsid w:val="00CB7170"/>
    <w:rsid w:val="00CB730F"/>
    <w:rsid w:val="00CB7A97"/>
    <w:rsid w:val="00CB7FF0"/>
    <w:rsid w:val="00CC009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BA3"/>
    <w:rsid w:val="00CC3EA0"/>
    <w:rsid w:val="00CC4832"/>
    <w:rsid w:val="00CC4881"/>
    <w:rsid w:val="00CC4B58"/>
    <w:rsid w:val="00CC50B0"/>
    <w:rsid w:val="00CC5228"/>
    <w:rsid w:val="00CC590E"/>
    <w:rsid w:val="00CC595E"/>
    <w:rsid w:val="00CC5BB1"/>
    <w:rsid w:val="00CC5C0F"/>
    <w:rsid w:val="00CC5F0A"/>
    <w:rsid w:val="00CC5F1C"/>
    <w:rsid w:val="00CC5FD6"/>
    <w:rsid w:val="00CC6089"/>
    <w:rsid w:val="00CC6330"/>
    <w:rsid w:val="00CC63FC"/>
    <w:rsid w:val="00CC646F"/>
    <w:rsid w:val="00CC64B8"/>
    <w:rsid w:val="00CC6589"/>
    <w:rsid w:val="00CC6853"/>
    <w:rsid w:val="00CC697E"/>
    <w:rsid w:val="00CC7B45"/>
    <w:rsid w:val="00CC7B5F"/>
    <w:rsid w:val="00CD086F"/>
    <w:rsid w:val="00CD0B59"/>
    <w:rsid w:val="00CD1188"/>
    <w:rsid w:val="00CD11BE"/>
    <w:rsid w:val="00CD1288"/>
    <w:rsid w:val="00CD1401"/>
    <w:rsid w:val="00CD160F"/>
    <w:rsid w:val="00CD16D8"/>
    <w:rsid w:val="00CD1C2C"/>
    <w:rsid w:val="00CD1C36"/>
    <w:rsid w:val="00CD1C60"/>
    <w:rsid w:val="00CD2757"/>
    <w:rsid w:val="00CD2798"/>
    <w:rsid w:val="00CD29E5"/>
    <w:rsid w:val="00CD2C5A"/>
    <w:rsid w:val="00CD2D1F"/>
    <w:rsid w:val="00CD2ED1"/>
    <w:rsid w:val="00CD3108"/>
    <w:rsid w:val="00CD337B"/>
    <w:rsid w:val="00CD39BA"/>
    <w:rsid w:val="00CD3B56"/>
    <w:rsid w:val="00CD4148"/>
    <w:rsid w:val="00CD48CD"/>
    <w:rsid w:val="00CD4D79"/>
    <w:rsid w:val="00CD51EA"/>
    <w:rsid w:val="00CD5DF6"/>
    <w:rsid w:val="00CD5F5E"/>
    <w:rsid w:val="00CD613A"/>
    <w:rsid w:val="00CD62B5"/>
    <w:rsid w:val="00CD6635"/>
    <w:rsid w:val="00CD6AB9"/>
    <w:rsid w:val="00CD6F67"/>
    <w:rsid w:val="00CD7284"/>
    <w:rsid w:val="00CD74F4"/>
    <w:rsid w:val="00CD7672"/>
    <w:rsid w:val="00CD7693"/>
    <w:rsid w:val="00CD76DC"/>
    <w:rsid w:val="00CD7A7C"/>
    <w:rsid w:val="00CD7A82"/>
    <w:rsid w:val="00CD7B9C"/>
    <w:rsid w:val="00CD7C0C"/>
    <w:rsid w:val="00CD7C8B"/>
    <w:rsid w:val="00CD7E6A"/>
    <w:rsid w:val="00CE01BC"/>
    <w:rsid w:val="00CE0201"/>
    <w:rsid w:val="00CE0263"/>
    <w:rsid w:val="00CE0424"/>
    <w:rsid w:val="00CE07F7"/>
    <w:rsid w:val="00CE13AA"/>
    <w:rsid w:val="00CE19B2"/>
    <w:rsid w:val="00CE22A5"/>
    <w:rsid w:val="00CE282E"/>
    <w:rsid w:val="00CE29E2"/>
    <w:rsid w:val="00CE29ED"/>
    <w:rsid w:val="00CE2A02"/>
    <w:rsid w:val="00CE2F5C"/>
    <w:rsid w:val="00CE3156"/>
    <w:rsid w:val="00CE36A9"/>
    <w:rsid w:val="00CE3AE7"/>
    <w:rsid w:val="00CE3D0E"/>
    <w:rsid w:val="00CE3E55"/>
    <w:rsid w:val="00CE3F78"/>
    <w:rsid w:val="00CE41E4"/>
    <w:rsid w:val="00CE464F"/>
    <w:rsid w:val="00CE4802"/>
    <w:rsid w:val="00CE48C0"/>
    <w:rsid w:val="00CE4959"/>
    <w:rsid w:val="00CE4BCC"/>
    <w:rsid w:val="00CE5058"/>
    <w:rsid w:val="00CE54DF"/>
    <w:rsid w:val="00CE5799"/>
    <w:rsid w:val="00CE57F8"/>
    <w:rsid w:val="00CE582B"/>
    <w:rsid w:val="00CE5A05"/>
    <w:rsid w:val="00CE5AB3"/>
    <w:rsid w:val="00CE60A2"/>
    <w:rsid w:val="00CE6675"/>
    <w:rsid w:val="00CE6782"/>
    <w:rsid w:val="00CE67A2"/>
    <w:rsid w:val="00CE6934"/>
    <w:rsid w:val="00CE69E3"/>
    <w:rsid w:val="00CE6BDC"/>
    <w:rsid w:val="00CE73D8"/>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2C17"/>
    <w:rsid w:val="00CF36BB"/>
    <w:rsid w:val="00CF36E6"/>
    <w:rsid w:val="00CF37D7"/>
    <w:rsid w:val="00CF3B1F"/>
    <w:rsid w:val="00CF3BF6"/>
    <w:rsid w:val="00CF3F79"/>
    <w:rsid w:val="00CF3F82"/>
    <w:rsid w:val="00CF4174"/>
    <w:rsid w:val="00CF4413"/>
    <w:rsid w:val="00CF4632"/>
    <w:rsid w:val="00CF4760"/>
    <w:rsid w:val="00CF47DB"/>
    <w:rsid w:val="00CF50A8"/>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903"/>
    <w:rsid w:val="00D02E9E"/>
    <w:rsid w:val="00D03256"/>
    <w:rsid w:val="00D0349B"/>
    <w:rsid w:val="00D0357A"/>
    <w:rsid w:val="00D035FF"/>
    <w:rsid w:val="00D0377C"/>
    <w:rsid w:val="00D03851"/>
    <w:rsid w:val="00D0387F"/>
    <w:rsid w:val="00D0393F"/>
    <w:rsid w:val="00D03B37"/>
    <w:rsid w:val="00D03C0D"/>
    <w:rsid w:val="00D041D3"/>
    <w:rsid w:val="00D04372"/>
    <w:rsid w:val="00D043E0"/>
    <w:rsid w:val="00D0460A"/>
    <w:rsid w:val="00D04879"/>
    <w:rsid w:val="00D04889"/>
    <w:rsid w:val="00D049A3"/>
    <w:rsid w:val="00D04A80"/>
    <w:rsid w:val="00D05582"/>
    <w:rsid w:val="00D0562B"/>
    <w:rsid w:val="00D056D3"/>
    <w:rsid w:val="00D0579E"/>
    <w:rsid w:val="00D057D1"/>
    <w:rsid w:val="00D058A7"/>
    <w:rsid w:val="00D05A2A"/>
    <w:rsid w:val="00D05C5A"/>
    <w:rsid w:val="00D06049"/>
    <w:rsid w:val="00D06272"/>
    <w:rsid w:val="00D0668B"/>
    <w:rsid w:val="00D06C00"/>
    <w:rsid w:val="00D06CDD"/>
    <w:rsid w:val="00D06E7F"/>
    <w:rsid w:val="00D0717A"/>
    <w:rsid w:val="00D07217"/>
    <w:rsid w:val="00D0741E"/>
    <w:rsid w:val="00D077C2"/>
    <w:rsid w:val="00D0785F"/>
    <w:rsid w:val="00D07A2F"/>
    <w:rsid w:val="00D07C90"/>
    <w:rsid w:val="00D07E4D"/>
    <w:rsid w:val="00D10249"/>
    <w:rsid w:val="00D10402"/>
    <w:rsid w:val="00D1042D"/>
    <w:rsid w:val="00D10843"/>
    <w:rsid w:val="00D10F62"/>
    <w:rsid w:val="00D112B1"/>
    <w:rsid w:val="00D112DA"/>
    <w:rsid w:val="00D1156E"/>
    <w:rsid w:val="00D115C3"/>
    <w:rsid w:val="00D11897"/>
    <w:rsid w:val="00D119B1"/>
    <w:rsid w:val="00D11A7A"/>
    <w:rsid w:val="00D11BD0"/>
    <w:rsid w:val="00D125C6"/>
    <w:rsid w:val="00D12DBF"/>
    <w:rsid w:val="00D12FB3"/>
    <w:rsid w:val="00D13116"/>
    <w:rsid w:val="00D13131"/>
    <w:rsid w:val="00D13135"/>
    <w:rsid w:val="00D132D7"/>
    <w:rsid w:val="00D13DCF"/>
    <w:rsid w:val="00D13E4E"/>
    <w:rsid w:val="00D13FD3"/>
    <w:rsid w:val="00D14167"/>
    <w:rsid w:val="00D1437B"/>
    <w:rsid w:val="00D14426"/>
    <w:rsid w:val="00D145B5"/>
    <w:rsid w:val="00D1492F"/>
    <w:rsid w:val="00D14AF7"/>
    <w:rsid w:val="00D14BD1"/>
    <w:rsid w:val="00D14D2C"/>
    <w:rsid w:val="00D14F5D"/>
    <w:rsid w:val="00D1502B"/>
    <w:rsid w:val="00D1597D"/>
    <w:rsid w:val="00D15ADB"/>
    <w:rsid w:val="00D15DC7"/>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DE2"/>
    <w:rsid w:val="00D22E27"/>
    <w:rsid w:val="00D22E98"/>
    <w:rsid w:val="00D2316B"/>
    <w:rsid w:val="00D239A7"/>
    <w:rsid w:val="00D23F47"/>
    <w:rsid w:val="00D24480"/>
    <w:rsid w:val="00D2451D"/>
    <w:rsid w:val="00D24521"/>
    <w:rsid w:val="00D24DB6"/>
    <w:rsid w:val="00D24E2E"/>
    <w:rsid w:val="00D2534B"/>
    <w:rsid w:val="00D2553A"/>
    <w:rsid w:val="00D255B9"/>
    <w:rsid w:val="00D2579C"/>
    <w:rsid w:val="00D2584A"/>
    <w:rsid w:val="00D25C0A"/>
    <w:rsid w:val="00D25E47"/>
    <w:rsid w:val="00D2638B"/>
    <w:rsid w:val="00D2638D"/>
    <w:rsid w:val="00D26705"/>
    <w:rsid w:val="00D268C6"/>
    <w:rsid w:val="00D26D92"/>
    <w:rsid w:val="00D276F0"/>
    <w:rsid w:val="00D27B2B"/>
    <w:rsid w:val="00D27D6A"/>
    <w:rsid w:val="00D27DEB"/>
    <w:rsid w:val="00D27F35"/>
    <w:rsid w:val="00D27F9E"/>
    <w:rsid w:val="00D302AD"/>
    <w:rsid w:val="00D302BD"/>
    <w:rsid w:val="00D3109E"/>
    <w:rsid w:val="00D3170B"/>
    <w:rsid w:val="00D322CD"/>
    <w:rsid w:val="00D323E7"/>
    <w:rsid w:val="00D324EC"/>
    <w:rsid w:val="00D327E8"/>
    <w:rsid w:val="00D32C11"/>
    <w:rsid w:val="00D32CEE"/>
    <w:rsid w:val="00D3306E"/>
    <w:rsid w:val="00D330E3"/>
    <w:rsid w:val="00D331CF"/>
    <w:rsid w:val="00D331E1"/>
    <w:rsid w:val="00D334D9"/>
    <w:rsid w:val="00D33553"/>
    <w:rsid w:val="00D33708"/>
    <w:rsid w:val="00D3387C"/>
    <w:rsid w:val="00D33D7C"/>
    <w:rsid w:val="00D34501"/>
    <w:rsid w:val="00D34883"/>
    <w:rsid w:val="00D352B6"/>
    <w:rsid w:val="00D35783"/>
    <w:rsid w:val="00D35BDB"/>
    <w:rsid w:val="00D35E74"/>
    <w:rsid w:val="00D3631F"/>
    <w:rsid w:val="00D36558"/>
    <w:rsid w:val="00D36822"/>
    <w:rsid w:val="00D368EB"/>
    <w:rsid w:val="00D36DAD"/>
    <w:rsid w:val="00D36E71"/>
    <w:rsid w:val="00D36E8C"/>
    <w:rsid w:val="00D37582"/>
    <w:rsid w:val="00D37D87"/>
    <w:rsid w:val="00D40571"/>
    <w:rsid w:val="00D40761"/>
    <w:rsid w:val="00D40989"/>
    <w:rsid w:val="00D40A18"/>
    <w:rsid w:val="00D40A5D"/>
    <w:rsid w:val="00D40B07"/>
    <w:rsid w:val="00D40B33"/>
    <w:rsid w:val="00D40D59"/>
    <w:rsid w:val="00D414D5"/>
    <w:rsid w:val="00D415EC"/>
    <w:rsid w:val="00D417B0"/>
    <w:rsid w:val="00D41C08"/>
    <w:rsid w:val="00D41C7E"/>
    <w:rsid w:val="00D41E50"/>
    <w:rsid w:val="00D42B45"/>
    <w:rsid w:val="00D42C98"/>
    <w:rsid w:val="00D42F79"/>
    <w:rsid w:val="00D4316A"/>
    <w:rsid w:val="00D4318F"/>
    <w:rsid w:val="00D4369A"/>
    <w:rsid w:val="00D438BF"/>
    <w:rsid w:val="00D438C7"/>
    <w:rsid w:val="00D43914"/>
    <w:rsid w:val="00D43F9D"/>
    <w:rsid w:val="00D440CB"/>
    <w:rsid w:val="00D440F8"/>
    <w:rsid w:val="00D44657"/>
    <w:rsid w:val="00D446A8"/>
    <w:rsid w:val="00D4473B"/>
    <w:rsid w:val="00D447BF"/>
    <w:rsid w:val="00D4560F"/>
    <w:rsid w:val="00D456B4"/>
    <w:rsid w:val="00D45740"/>
    <w:rsid w:val="00D45DFF"/>
    <w:rsid w:val="00D4609D"/>
    <w:rsid w:val="00D4646A"/>
    <w:rsid w:val="00D465B3"/>
    <w:rsid w:val="00D467D9"/>
    <w:rsid w:val="00D46E47"/>
    <w:rsid w:val="00D472E6"/>
    <w:rsid w:val="00D4737B"/>
    <w:rsid w:val="00D475A9"/>
    <w:rsid w:val="00D476CC"/>
    <w:rsid w:val="00D47F88"/>
    <w:rsid w:val="00D5002F"/>
    <w:rsid w:val="00D50033"/>
    <w:rsid w:val="00D501F3"/>
    <w:rsid w:val="00D50848"/>
    <w:rsid w:val="00D50E29"/>
    <w:rsid w:val="00D50F9F"/>
    <w:rsid w:val="00D510D7"/>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BC2"/>
    <w:rsid w:val="00D54CA4"/>
    <w:rsid w:val="00D54FFE"/>
    <w:rsid w:val="00D55601"/>
    <w:rsid w:val="00D55AD5"/>
    <w:rsid w:val="00D55D39"/>
    <w:rsid w:val="00D55DE7"/>
    <w:rsid w:val="00D55DEC"/>
    <w:rsid w:val="00D55F42"/>
    <w:rsid w:val="00D56018"/>
    <w:rsid w:val="00D56BF5"/>
    <w:rsid w:val="00D570D6"/>
    <w:rsid w:val="00D572AA"/>
    <w:rsid w:val="00D5736C"/>
    <w:rsid w:val="00D57380"/>
    <w:rsid w:val="00D573EE"/>
    <w:rsid w:val="00D57443"/>
    <w:rsid w:val="00D576CA"/>
    <w:rsid w:val="00D57767"/>
    <w:rsid w:val="00D57C81"/>
    <w:rsid w:val="00D60B0B"/>
    <w:rsid w:val="00D60D26"/>
    <w:rsid w:val="00D6107C"/>
    <w:rsid w:val="00D61273"/>
    <w:rsid w:val="00D61395"/>
    <w:rsid w:val="00D61AF5"/>
    <w:rsid w:val="00D61C4B"/>
    <w:rsid w:val="00D61EF3"/>
    <w:rsid w:val="00D61FA4"/>
    <w:rsid w:val="00D62062"/>
    <w:rsid w:val="00D62076"/>
    <w:rsid w:val="00D623FE"/>
    <w:rsid w:val="00D6287A"/>
    <w:rsid w:val="00D628AE"/>
    <w:rsid w:val="00D6295C"/>
    <w:rsid w:val="00D62AAD"/>
    <w:rsid w:val="00D63124"/>
    <w:rsid w:val="00D63491"/>
    <w:rsid w:val="00D63671"/>
    <w:rsid w:val="00D63973"/>
    <w:rsid w:val="00D63CD9"/>
    <w:rsid w:val="00D63F6C"/>
    <w:rsid w:val="00D64416"/>
    <w:rsid w:val="00D645C6"/>
    <w:rsid w:val="00D64977"/>
    <w:rsid w:val="00D64C42"/>
    <w:rsid w:val="00D64CB3"/>
    <w:rsid w:val="00D64FA2"/>
    <w:rsid w:val="00D64FBE"/>
    <w:rsid w:val="00D652B5"/>
    <w:rsid w:val="00D65826"/>
    <w:rsid w:val="00D6585A"/>
    <w:rsid w:val="00D658CB"/>
    <w:rsid w:val="00D65DEC"/>
    <w:rsid w:val="00D66155"/>
    <w:rsid w:val="00D661B6"/>
    <w:rsid w:val="00D664F9"/>
    <w:rsid w:val="00D66BA5"/>
    <w:rsid w:val="00D66E8E"/>
    <w:rsid w:val="00D67513"/>
    <w:rsid w:val="00D675FC"/>
    <w:rsid w:val="00D67975"/>
    <w:rsid w:val="00D67AA3"/>
    <w:rsid w:val="00D67C79"/>
    <w:rsid w:val="00D67DBA"/>
    <w:rsid w:val="00D67E55"/>
    <w:rsid w:val="00D70078"/>
    <w:rsid w:val="00D70080"/>
    <w:rsid w:val="00D7009B"/>
    <w:rsid w:val="00D7050A"/>
    <w:rsid w:val="00D70849"/>
    <w:rsid w:val="00D708B0"/>
    <w:rsid w:val="00D70C7A"/>
    <w:rsid w:val="00D71527"/>
    <w:rsid w:val="00D7178B"/>
    <w:rsid w:val="00D71A46"/>
    <w:rsid w:val="00D72005"/>
    <w:rsid w:val="00D72025"/>
    <w:rsid w:val="00D729D6"/>
    <w:rsid w:val="00D72B9F"/>
    <w:rsid w:val="00D72C52"/>
    <w:rsid w:val="00D72CCC"/>
    <w:rsid w:val="00D72F2A"/>
    <w:rsid w:val="00D73169"/>
    <w:rsid w:val="00D73776"/>
    <w:rsid w:val="00D7383A"/>
    <w:rsid w:val="00D7393D"/>
    <w:rsid w:val="00D73969"/>
    <w:rsid w:val="00D74102"/>
    <w:rsid w:val="00D743CB"/>
    <w:rsid w:val="00D74715"/>
    <w:rsid w:val="00D747AA"/>
    <w:rsid w:val="00D749A6"/>
    <w:rsid w:val="00D74A66"/>
    <w:rsid w:val="00D74F9B"/>
    <w:rsid w:val="00D75B9C"/>
    <w:rsid w:val="00D75C22"/>
    <w:rsid w:val="00D761EC"/>
    <w:rsid w:val="00D7636F"/>
    <w:rsid w:val="00D76854"/>
    <w:rsid w:val="00D7690C"/>
    <w:rsid w:val="00D76E87"/>
    <w:rsid w:val="00D77210"/>
    <w:rsid w:val="00D77306"/>
    <w:rsid w:val="00D77B1D"/>
    <w:rsid w:val="00D77D30"/>
    <w:rsid w:val="00D77EFE"/>
    <w:rsid w:val="00D8021F"/>
    <w:rsid w:val="00D80383"/>
    <w:rsid w:val="00D803DF"/>
    <w:rsid w:val="00D80613"/>
    <w:rsid w:val="00D80776"/>
    <w:rsid w:val="00D80AD1"/>
    <w:rsid w:val="00D80B57"/>
    <w:rsid w:val="00D80CFE"/>
    <w:rsid w:val="00D80FE8"/>
    <w:rsid w:val="00D81146"/>
    <w:rsid w:val="00D81431"/>
    <w:rsid w:val="00D81643"/>
    <w:rsid w:val="00D816FA"/>
    <w:rsid w:val="00D8206F"/>
    <w:rsid w:val="00D8216D"/>
    <w:rsid w:val="00D821C4"/>
    <w:rsid w:val="00D823C6"/>
    <w:rsid w:val="00D827BA"/>
    <w:rsid w:val="00D82873"/>
    <w:rsid w:val="00D82F46"/>
    <w:rsid w:val="00D8327F"/>
    <w:rsid w:val="00D839D6"/>
    <w:rsid w:val="00D83B21"/>
    <w:rsid w:val="00D83EC1"/>
    <w:rsid w:val="00D841EC"/>
    <w:rsid w:val="00D84307"/>
    <w:rsid w:val="00D843A6"/>
    <w:rsid w:val="00D84630"/>
    <w:rsid w:val="00D84A28"/>
    <w:rsid w:val="00D84F38"/>
    <w:rsid w:val="00D851DC"/>
    <w:rsid w:val="00D85236"/>
    <w:rsid w:val="00D856E4"/>
    <w:rsid w:val="00D856F3"/>
    <w:rsid w:val="00D859F5"/>
    <w:rsid w:val="00D862FC"/>
    <w:rsid w:val="00D864CD"/>
    <w:rsid w:val="00D86733"/>
    <w:rsid w:val="00D86B4D"/>
    <w:rsid w:val="00D86CA3"/>
    <w:rsid w:val="00D86D5D"/>
    <w:rsid w:val="00D871CE"/>
    <w:rsid w:val="00D87232"/>
    <w:rsid w:val="00D877F0"/>
    <w:rsid w:val="00D87E15"/>
    <w:rsid w:val="00D87E6E"/>
    <w:rsid w:val="00D87F40"/>
    <w:rsid w:val="00D9010E"/>
    <w:rsid w:val="00D90726"/>
    <w:rsid w:val="00D907EB"/>
    <w:rsid w:val="00D90A46"/>
    <w:rsid w:val="00D9120D"/>
    <w:rsid w:val="00D91361"/>
    <w:rsid w:val="00D916AF"/>
    <w:rsid w:val="00D9196D"/>
    <w:rsid w:val="00D91D76"/>
    <w:rsid w:val="00D92067"/>
    <w:rsid w:val="00D92925"/>
    <w:rsid w:val="00D92982"/>
    <w:rsid w:val="00D92A29"/>
    <w:rsid w:val="00D92AAC"/>
    <w:rsid w:val="00D92BB3"/>
    <w:rsid w:val="00D92F36"/>
    <w:rsid w:val="00D93086"/>
    <w:rsid w:val="00D93366"/>
    <w:rsid w:val="00D93368"/>
    <w:rsid w:val="00D933D2"/>
    <w:rsid w:val="00D934D9"/>
    <w:rsid w:val="00D93ADE"/>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0DC"/>
    <w:rsid w:val="00DA149A"/>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0B"/>
    <w:rsid w:val="00DA4D36"/>
    <w:rsid w:val="00DA51EC"/>
    <w:rsid w:val="00DA5417"/>
    <w:rsid w:val="00DA549A"/>
    <w:rsid w:val="00DA562F"/>
    <w:rsid w:val="00DA5655"/>
    <w:rsid w:val="00DA56E8"/>
    <w:rsid w:val="00DA5A48"/>
    <w:rsid w:val="00DA5E58"/>
    <w:rsid w:val="00DA663D"/>
    <w:rsid w:val="00DA66C6"/>
    <w:rsid w:val="00DB0054"/>
    <w:rsid w:val="00DB01FB"/>
    <w:rsid w:val="00DB0622"/>
    <w:rsid w:val="00DB06BB"/>
    <w:rsid w:val="00DB0A55"/>
    <w:rsid w:val="00DB0A9F"/>
    <w:rsid w:val="00DB0AAD"/>
    <w:rsid w:val="00DB1069"/>
    <w:rsid w:val="00DB1263"/>
    <w:rsid w:val="00DB13EE"/>
    <w:rsid w:val="00DB156D"/>
    <w:rsid w:val="00DB18F4"/>
    <w:rsid w:val="00DB1BE1"/>
    <w:rsid w:val="00DB1C49"/>
    <w:rsid w:val="00DB1ED7"/>
    <w:rsid w:val="00DB1EF4"/>
    <w:rsid w:val="00DB1F23"/>
    <w:rsid w:val="00DB1F54"/>
    <w:rsid w:val="00DB239E"/>
    <w:rsid w:val="00DB24B9"/>
    <w:rsid w:val="00DB2690"/>
    <w:rsid w:val="00DB26AE"/>
    <w:rsid w:val="00DB2A5A"/>
    <w:rsid w:val="00DB2D49"/>
    <w:rsid w:val="00DB2F4E"/>
    <w:rsid w:val="00DB3104"/>
    <w:rsid w:val="00DB33F1"/>
    <w:rsid w:val="00DB341C"/>
    <w:rsid w:val="00DB3531"/>
    <w:rsid w:val="00DB3751"/>
    <w:rsid w:val="00DB377D"/>
    <w:rsid w:val="00DB3B08"/>
    <w:rsid w:val="00DB3C7B"/>
    <w:rsid w:val="00DB409E"/>
    <w:rsid w:val="00DB4146"/>
    <w:rsid w:val="00DB41C9"/>
    <w:rsid w:val="00DB4CF5"/>
    <w:rsid w:val="00DB5A74"/>
    <w:rsid w:val="00DB5EFF"/>
    <w:rsid w:val="00DB62C4"/>
    <w:rsid w:val="00DB6774"/>
    <w:rsid w:val="00DB6D30"/>
    <w:rsid w:val="00DB7009"/>
    <w:rsid w:val="00DB716A"/>
    <w:rsid w:val="00DB7275"/>
    <w:rsid w:val="00DB73BB"/>
    <w:rsid w:val="00DB73CE"/>
    <w:rsid w:val="00DB7542"/>
    <w:rsid w:val="00DB7923"/>
    <w:rsid w:val="00DB7A81"/>
    <w:rsid w:val="00DB7F13"/>
    <w:rsid w:val="00DC0065"/>
    <w:rsid w:val="00DC00CA"/>
    <w:rsid w:val="00DC04AA"/>
    <w:rsid w:val="00DC05CC"/>
    <w:rsid w:val="00DC0AD8"/>
    <w:rsid w:val="00DC0CE1"/>
    <w:rsid w:val="00DC13D0"/>
    <w:rsid w:val="00DC15D5"/>
    <w:rsid w:val="00DC1708"/>
    <w:rsid w:val="00DC1A67"/>
    <w:rsid w:val="00DC2B88"/>
    <w:rsid w:val="00DC2D36"/>
    <w:rsid w:val="00DC2FF9"/>
    <w:rsid w:val="00DC3133"/>
    <w:rsid w:val="00DC324C"/>
    <w:rsid w:val="00DC3541"/>
    <w:rsid w:val="00DC3815"/>
    <w:rsid w:val="00DC45EC"/>
    <w:rsid w:val="00DC4951"/>
    <w:rsid w:val="00DC4970"/>
    <w:rsid w:val="00DC4AF5"/>
    <w:rsid w:val="00DC5111"/>
    <w:rsid w:val="00DC5127"/>
    <w:rsid w:val="00DC53EF"/>
    <w:rsid w:val="00DC54A8"/>
    <w:rsid w:val="00DC5627"/>
    <w:rsid w:val="00DC57EB"/>
    <w:rsid w:val="00DC5C61"/>
    <w:rsid w:val="00DC5CDB"/>
    <w:rsid w:val="00DC64D8"/>
    <w:rsid w:val="00DC6BD1"/>
    <w:rsid w:val="00DC74F8"/>
    <w:rsid w:val="00DC7A0E"/>
    <w:rsid w:val="00DC7B70"/>
    <w:rsid w:val="00DC7FF7"/>
    <w:rsid w:val="00DD010E"/>
    <w:rsid w:val="00DD0628"/>
    <w:rsid w:val="00DD1016"/>
    <w:rsid w:val="00DD10DC"/>
    <w:rsid w:val="00DD186C"/>
    <w:rsid w:val="00DD258E"/>
    <w:rsid w:val="00DD294C"/>
    <w:rsid w:val="00DD2CF6"/>
    <w:rsid w:val="00DD363A"/>
    <w:rsid w:val="00DD3948"/>
    <w:rsid w:val="00DD3D72"/>
    <w:rsid w:val="00DD408E"/>
    <w:rsid w:val="00DD507D"/>
    <w:rsid w:val="00DD513F"/>
    <w:rsid w:val="00DD5386"/>
    <w:rsid w:val="00DD554D"/>
    <w:rsid w:val="00DD5686"/>
    <w:rsid w:val="00DD5920"/>
    <w:rsid w:val="00DD5CCF"/>
    <w:rsid w:val="00DD5E8F"/>
    <w:rsid w:val="00DD6334"/>
    <w:rsid w:val="00DD63DB"/>
    <w:rsid w:val="00DD6528"/>
    <w:rsid w:val="00DD6602"/>
    <w:rsid w:val="00DD66C2"/>
    <w:rsid w:val="00DD66DF"/>
    <w:rsid w:val="00DD6CF5"/>
    <w:rsid w:val="00DD6EB9"/>
    <w:rsid w:val="00DD757B"/>
    <w:rsid w:val="00DD7BDD"/>
    <w:rsid w:val="00DD7DF7"/>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006"/>
    <w:rsid w:val="00DE3494"/>
    <w:rsid w:val="00DE3530"/>
    <w:rsid w:val="00DE39E6"/>
    <w:rsid w:val="00DE46A8"/>
    <w:rsid w:val="00DE48E5"/>
    <w:rsid w:val="00DE4B9C"/>
    <w:rsid w:val="00DE4E97"/>
    <w:rsid w:val="00DE5418"/>
    <w:rsid w:val="00DE54C0"/>
    <w:rsid w:val="00DE5608"/>
    <w:rsid w:val="00DE58D0"/>
    <w:rsid w:val="00DE5959"/>
    <w:rsid w:val="00DE5FA7"/>
    <w:rsid w:val="00DE6154"/>
    <w:rsid w:val="00DE627F"/>
    <w:rsid w:val="00DE654F"/>
    <w:rsid w:val="00DE6B3D"/>
    <w:rsid w:val="00DE6D1A"/>
    <w:rsid w:val="00DE6FD1"/>
    <w:rsid w:val="00DE716D"/>
    <w:rsid w:val="00DE72D3"/>
    <w:rsid w:val="00DE776C"/>
    <w:rsid w:val="00DE77AD"/>
    <w:rsid w:val="00DE7837"/>
    <w:rsid w:val="00DE7A5A"/>
    <w:rsid w:val="00DF00A2"/>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7CF"/>
    <w:rsid w:val="00DF2AF8"/>
    <w:rsid w:val="00DF3274"/>
    <w:rsid w:val="00DF3669"/>
    <w:rsid w:val="00DF376C"/>
    <w:rsid w:val="00DF37A0"/>
    <w:rsid w:val="00DF3865"/>
    <w:rsid w:val="00DF4270"/>
    <w:rsid w:val="00DF4596"/>
    <w:rsid w:val="00DF4A8A"/>
    <w:rsid w:val="00DF4E50"/>
    <w:rsid w:val="00DF540A"/>
    <w:rsid w:val="00DF5911"/>
    <w:rsid w:val="00DF5B77"/>
    <w:rsid w:val="00DF67E4"/>
    <w:rsid w:val="00DF6BA3"/>
    <w:rsid w:val="00DF6EEA"/>
    <w:rsid w:val="00DF7914"/>
    <w:rsid w:val="00DF7DEE"/>
    <w:rsid w:val="00DF7E3D"/>
    <w:rsid w:val="00DF7EE0"/>
    <w:rsid w:val="00DF7F67"/>
    <w:rsid w:val="00E003D3"/>
    <w:rsid w:val="00E006E0"/>
    <w:rsid w:val="00E00AE4"/>
    <w:rsid w:val="00E00C0C"/>
    <w:rsid w:val="00E0105A"/>
    <w:rsid w:val="00E010D9"/>
    <w:rsid w:val="00E0174E"/>
    <w:rsid w:val="00E01946"/>
    <w:rsid w:val="00E019BF"/>
    <w:rsid w:val="00E01B0C"/>
    <w:rsid w:val="00E01D26"/>
    <w:rsid w:val="00E01DEF"/>
    <w:rsid w:val="00E0227E"/>
    <w:rsid w:val="00E02975"/>
    <w:rsid w:val="00E02DA9"/>
    <w:rsid w:val="00E03185"/>
    <w:rsid w:val="00E0322B"/>
    <w:rsid w:val="00E0347A"/>
    <w:rsid w:val="00E035E1"/>
    <w:rsid w:val="00E0384C"/>
    <w:rsid w:val="00E03932"/>
    <w:rsid w:val="00E0415E"/>
    <w:rsid w:val="00E042C5"/>
    <w:rsid w:val="00E042FA"/>
    <w:rsid w:val="00E0494D"/>
    <w:rsid w:val="00E04B29"/>
    <w:rsid w:val="00E04BF5"/>
    <w:rsid w:val="00E04C11"/>
    <w:rsid w:val="00E04E3D"/>
    <w:rsid w:val="00E04F3D"/>
    <w:rsid w:val="00E04F4C"/>
    <w:rsid w:val="00E0501F"/>
    <w:rsid w:val="00E0579C"/>
    <w:rsid w:val="00E058EC"/>
    <w:rsid w:val="00E05C6C"/>
    <w:rsid w:val="00E0600F"/>
    <w:rsid w:val="00E0692B"/>
    <w:rsid w:val="00E06A4F"/>
    <w:rsid w:val="00E06EF9"/>
    <w:rsid w:val="00E0749D"/>
    <w:rsid w:val="00E07C1D"/>
    <w:rsid w:val="00E07D15"/>
    <w:rsid w:val="00E07E3D"/>
    <w:rsid w:val="00E07F67"/>
    <w:rsid w:val="00E100E8"/>
    <w:rsid w:val="00E100F0"/>
    <w:rsid w:val="00E10A08"/>
    <w:rsid w:val="00E10CBD"/>
    <w:rsid w:val="00E10DED"/>
    <w:rsid w:val="00E10EA1"/>
    <w:rsid w:val="00E110E7"/>
    <w:rsid w:val="00E1168E"/>
    <w:rsid w:val="00E11B20"/>
    <w:rsid w:val="00E120B3"/>
    <w:rsid w:val="00E12150"/>
    <w:rsid w:val="00E122DD"/>
    <w:rsid w:val="00E1262E"/>
    <w:rsid w:val="00E12BBC"/>
    <w:rsid w:val="00E12E9D"/>
    <w:rsid w:val="00E13166"/>
    <w:rsid w:val="00E1321F"/>
    <w:rsid w:val="00E136CF"/>
    <w:rsid w:val="00E13AFF"/>
    <w:rsid w:val="00E14120"/>
    <w:rsid w:val="00E142A5"/>
    <w:rsid w:val="00E1449A"/>
    <w:rsid w:val="00E14785"/>
    <w:rsid w:val="00E1492D"/>
    <w:rsid w:val="00E152BD"/>
    <w:rsid w:val="00E15361"/>
    <w:rsid w:val="00E15488"/>
    <w:rsid w:val="00E15F55"/>
    <w:rsid w:val="00E1650A"/>
    <w:rsid w:val="00E167A5"/>
    <w:rsid w:val="00E16DE0"/>
    <w:rsid w:val="00E16FE3"/>
    <w:rsid w:val="00E16FE8"/>
    <w:rsid w:val="00E17515"/>
    <w:rsid w:val="00E17587"/>
    <w:rsid w:val="00E179B9"/>
    <w:rsid w:val="00E179EB"/>
    <w:rsid w:val="00E17FA2"/>
    <w:rsid w:val="00E203ED"/>
    <w:rsid w:val="00E20510"/>
    <w:rsid w:val="00E208D4"/>
    <w:rsid w:val="00E2104F"/>
    <w:rsid w:val="00E21213"/>
    <w:rsid w:val="00E212D8"/>
    <w:rsid w:val="00E21358"/>
    <w:rsid w:val="00E21415"/>
    <w:rsid w:val="00E21ECB"/>
    <w:rsid w:val="00E22330"/>
    <w:rsid w:val="00E224D9"/>
    <w:rsid w:val="00E224F8"/>
    <w:rsid w:val="00E22A56"/>
    <w:rsid w:val="00E22CEF"/>
    <w:rsid w:val="00E232F5"/>
    <w:rsid w:val="00E23381"/>
    <w:rsid w:val="00E23783"/>
    <w:rsid w:val="00E23FD6"/>
    <w:rsid w:val="00E240D8"/>
    <w:rsid w:val="00E2415A"/>
    <w:rsid w:val="00E24583"/>
    <w:rsid w:val="00E2480A"/>
    <w:rsid w:val="00E24BB4"/>
    <w:rsid w:val="00E24E75"/>
    <w:rsid w:val="00E25016"/>
    <w:rsid w:val="00E259C0"/>
    <w:rsid w:val="00E25E7E"/>
    <w:rsid w:val="00E26271"/>
    <w:rsid w:val="00E262D6"/>
    <w:rsid w:val="00E26656"/>
    <w:rsid w:val="00E26735"/>
    <w:rsid w:val="00E2675D"/>
    <w:rsid w:val="00E267FB"/>
    <w:rsid w:val="00E26AEC"/>
    <w:rsid w:val="00E26FCE"/>
    <w:rsid w:val="00E272AD"/>
    <w:rsid w:val="00E2739A"/>
    <w:rsid w:val="00E276EC"/>
    <w:rsid w:val="00E2793F"/>
    <w:rsid w:val="00E27F11"/>
    <w:rsid w:val="00E304AE"/>
    <w:rsid w:val="00E304EF"/>
    <w:rsid w:val="00E306E3"/>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26"/>
    <w:rsid w:val="00E345BD"/>
    <w:rsid w:val="00E34981"/>
    <w:rsid w:val="00E34982"/>
    <w:rsid w:val="00E34A11"/>
    <w:rsid w:val="00E34B6E"/>
    <w:rsid w:val="00E350FC"/>
    <w:rsid w:val="00E35203"/>
    <w:rsid w:val="00E35388"/>
    <w:rsid w:val="00E35559"/>
    <w:rsid w:val="00E35576"/>
    <w:rsid w:val="00E35F49"/>
    <w:rsid w:val="00E36219"/>
    <w:rsid w:val="00E36669"/>
    <w:rsid w:val="00E36763"/>
    <w:rsid w:val="00E367AD"/>
    <w:rsid w:val="00E36FCA"/>
    <w:rsid w:val="00E37102"/>
    <w:rsid w:val="00E3723A"/>
    <w:rsid w:val="00E3763E"/>
    <w:rsid w:val="00E3765E"/>
    <w:rsid w:val="00E3766B"/>
    <w:rsid w:val="00E37860"/>
    <w:rsid w:val="00E37BB2"/>
    <w:rsid w:val="00E37BBD"/>
    <w:rsid w:val="00E37EEE"/>
    <w:rsid w:val="00E4016F"/>
    <w:rsid w:val="00E40346"/>
    <w:rsid w:val="00E41219"/>
    <w:rsid w:val="00E41455"/>
    <w:rsid w:val="00E4197E"/>
    <w:rsid w:val="00E41D62"/>
    <w:rsid w:val="00E42200"/>
    <w:rsid w:val="00E42DC9"/>
    <w:rsid w:val="00E42F49"/>
    <w:rsid w:val="00E42FC7"/>
    <w:rsid w:val="00E43551"/>
    <w:rsid w:val="00E43676"/>
    <w:rsid w:val="00E43767"/>
    <w:rsid w:val="00E437E0"/>
    <w:rsid w:val="00E43866"/>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AC6"/>
    <w:rsid w:val="00E50DD0"/>
    <w:rsid w:val="00E50E48"/>
    <w:rsid w:val="00E5159F"/>
    <w:rsid w:val="00E5184A"/>
    <w:rsid w:val="00E51895"/>
    <w:rsid w:val="00E51950"/>
    <w:rsid w:val="00E5221E"/>
    <w:rsid w:val="00E52820"/>
    <w:rsid w:val="00E52B26"/>
    <w:rsid w:val="00E53328"/>
    <w:rsid w:val="00E53489"/>
    <w:rsid w:val="00E536FF"/>
    <w:rsid w:val="00E5386C"/>
    <w:rsid w:val="00E53AA5"/>
    <w:rsid w:val="00E53B75"/>
    <w:rsid w:val="00E53F1C"/>
    <w:rsid w:val="00E540BB"/>
    <w:rsid w:val="00E54261"/>
    <w:rsid w:val="00E54434"/>
    <w:rsid w:val="00E544BF"/>
    <w:rsid w:val="00E5465A"/>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677"/>
    <w:rsid w:val="00E57753"/>
    <w:rsid w:val="00E578C3"/>
    <w:rsid w:val="00E5790F"/>
    <w:rsid w:val="00E57935"/>
    <w:rsid w:val="00E57D60"/>
    <w:rsid w:val="00E57DC7"/>
    <w:rsid w:val="00E60313"/>
    <w:rsid w:val="00E60458"/>
    <w:rsid w:val="00E605E4"/>
    <w:rsid w:val="00E606A2"/>
    <w:rsid w:val="00E60C04"/>
    <w:rsid w:val="00E60D4E"/>
    <w:rsid w:val="00E60E34"/>
    <w:rsid w:val="00E61062"/>
    <w:rsid w:val="00E6148B"/>
    <w:rsid w:val="00E6164F"/>
    <w:rsid w:val="00E61775"/>
    <w:rsid w:val="00E61BAD"/>
    <w:rsid w:val="00E61BFA"/>
    <w:rsid w:val="00E61EA1"/>
    <w:rsid w:val="00E62219"/>
    <w:rsid w:val="00E62311"/>
    <w:rsid w:val="00E62700"/>
    <w:rsid w:val="00E62A03"/>
    <w:rsid w:val="00E62F23"/>
    <w:rsid w:val="00E62F3F"/>
    <w:rsid w:val="00E6312C"/>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0B0"/>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4C"/>
    <w:rsid w:val="00E70F6A"/>
    <w:rsid w:val="00E7120F"/>
    <w:rsid w:val="00E712CD"/>
    <w:rsid w:val="00E713BA"/>
    <w:rsid w:val="00E71503"/>
    <w:rsid w:val="00E7154F"/>
    <w:rsid w:val="00E71610"/>
    <w:rsid w:val="00E7175F"/>
    <w:rsid w:val="00E71780"/>
    <w:rsid w:val="00E717A5"/>
    <w:rsid w:val="00E71DEE"/>
    <w:rsid w:val="00E71EB4"/>
    <w:rsid w:val="00E7203E"/>
    <w:rsid w:val="00E722CA"/>
    <w:rsid w:val="00E724C8"/>
    <w:rsid w:val="00E72942"/>
    <w:rsid w:val="00E72C6B"/>
    <w:rsid w:val="00E72D01"/>
    <w:rsid w:val="00E72EFC"/>
    <w:rsid w:val="00E730B5"/>
    <w:rsid w:val="00E730DA"/>
    <w:rsid w:val="00E73182"/>
    <w:rsid w:val="00E73256"/>
    <w:rsid w:val="00E737D0"/>
    <w:rsid w:val="00E738CC"/>
    <w:rsid w:val="00E73A57"/>
    <w:rsid w:val="00E73E6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C5C"/>
    <w:rsid w:val="00E77D92"/>
    <w:rsid w:val="00E77E07"/>
    <w:rsid w:val="00E802EC"/>
    <w:rsid w:val="00E80312"/>
    <w:rsid w:val="00E803C5"/>
    <w:rsid w:val="00E80589"/>
    <w:rsid w:val="00E8095B"/>
    <w:rsid w:val="00E80F36"/>
    <w:rsid w:val="00E81123"/>
    <w:rsid w:val="00E811AD"/>
    <w:rsid w:val="00E816DA"/>
    <w:rsid w:val="00E81925"/>
    <w:rsid w:val="00E81DDE"/>
    <w:rsid w:val="00E82053"/>
    <w:rsid w:val="00E8234C"/>
    <w:rsid w:val="00E82391"/>
    <w:rsid w:val="00E827F2"/>
    <w:rsid w:val="00E833AB"/>
    <w:rsid w:val="00E83722"/>
    <w:rsid w:val="00E83729"/>
    <w:rsid w:val="00E83AA9"/>
    <w:rsid w:val="00E83B30"/>
    <w:rsid w:val="00E83D55"/>
    <w:rsid w:val="00E83E9D"/>
    <w:rsid w:val="00E83FE1"/>
    <w:rsid w:val="00E840EE"/>
    <w:rsid w:val="00E841D3"/>
    <w:rsid w:val="00E843FE"/>
    <w:rsid w:val="00E849DF"/>
    <w:rsid w:val="00E84DF3"/>
    <w:rsid w:val="00E84E19"/>
    <w:rsid w:val="00E84F28"/>
    <w:rsid w:val="00E85371"/>
    <w:rsid w:val="00E85605"/>
    <w:rsid w:val="00E8582B"/>
    <w:rsid w:val="00E85837"/>
    <w:rsid w:val="00E85928"/>
    <w:rsid w:val="00E85BED"/>
    <w:rsid w:val="00E85C48"/>
    <w:rsid w:val="00E86235"/>
    <w:rsid w:val="00E86626"/>
    <w:rsid w:val="00E86BAD"/>
    <w:rsid w:val="00E86C8C"/>
    <w:rsid w:val="00E86C99"/>
    <w:rsid w:val="00E872F0"/>
    <w:rsid w:val="00E875F4"/>
    <w:rsid w:val="00E87822"/>
    <w:rsid w:val="00E87974"/>
    <w:rsid w:val="00E87FB0"/>
    <w:rsid w:val="00E90395"/>
    <w:rsid w:val="00E90B83"/>
    <w:rsid w:val="00E90E49"/>
    <w:rsid w:val="00E912D0"/>
    <w:rsid w:val="00E917F9"/>
    <w:rsid w:val="00E91BCE"/>
    <w:rsid w:val="00E9200D"/>
    <w:rsid w:val="00E92021"/>
    <w:rsid w:val="00E9243E"/>
    <w:rsid w:val="00E9291C"/>
    <w:rsid w:val="00E92D66"/>
    <w:rsid w:val="00E93683"/>
    <w:rsid w:val="00E936D3"/>
    <w:rsid w:val="00E93711"/>
    <w:rsid w:val="00E939FC"/>
    <w:rsid w:val="00E93C2C"/>
    <w:rsid w:val="00E93C53"/>
    <w:rsid w:val="00E93D4F"/>
    <w:rsid w:val="00E93E22"/>
    <w:rsid w:val="00E93FFE"/>
    <w:rsid w:val="00E940C6"/>
    <w:rsid w:val="00E942A0"/>
    <w:rsid w:val="00E942A4"/>
    <w:rsid w:val="00E94883"/>
    <w:rsid w:val="00E94ABD"/>
    <w:rsid w:val="00E94CD0"/>
    <w:rsid w:val="00E94F8A"/>
    <w:rsid w:val="00E94F93"/>
    <w:rsid w:val="00E95221"/>
    <w:rsid w:val="00E959A4"/>
    <w:rsid w:val="00E95AA8"/>
    <w:rsid w:val="00E95B22"/>
    <w:rsid w:val="00E95D68"/>
    <w:rsid w:val="00E962AE"/>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96D"/>
    <w:rsid w:val="00EA0B07"/>
    <w:rsid w:val="00EA0B4D"/>
    <w:rsid w:val="00EA0D7E"/>
    <w:rsid w:val="00EA11A7"/>
    <w:rsid w:val="00EA1260"/>
    <w:rsid w:val="00EA1298"/>
    <w:rsid w:val="00EA192F"/>
    <w:rsid w:val="00EA2415"/>
    <w:rsid w:val="00EA258D"/>
    <w:rsid w:val="00EA265E"/>
    <w:rsid w:val="00EA2A82"/>
    <w:rsid w:val="00EA2C1E"/>
    <w:rsid w:val="00EA3AFD"/>
    <w:rsid w:val="00EA3FFF"/>
    <w:rsid w:val="00EA40DA"/>
    <w:rsid w:val="00EA42B3"/>
    <w:rsid w:val="00EA42B9"/>
    <w:rsid w:val="00EA4462"/>
    <w:rsid w:val="00EA471F"/>
    <w:rsid w:val="00EA4C97"/>
    <w:rsid w:val="00EA5198"/>
    <w:rsid w:val="00EA527C"/>
    <w:rsid w:val="00EA5545"/>
    <w:rsid w:val="00EA5950"/>
    <w:rsid w:val="00EA5A5F"/>
    <w:rsid w:val="00EA5C80"/>
    <w:rsid w:val="00EA691E"/>
    <w:rsid w:val="00EA6C81"/>
    <w:rsid w:val="00EA6DD3"/>
    <w:rsid w:val="00EA6F21"/>
    <w:rsid w:val="00EA7464"/>
    <w:rsid w:val="00EA7571"/>
    <w:rsid w:val="00EA7715"/>
    <w:rsid w:val="00EA79FC"/>
    <w:rsid w:val="00EA7A41"/>
    <w:rsid w:val="00EA7C53"/>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DB7"/>
    <w:rsid w:val="00EB1E23"/>
    <w:rsid w:val="00EB2218"/>
    <w:rsid w:val="00EB224C"/>
    <w:rsid w:val="00EB29E6"/>
    <w:rsid w:val="00EB2E2E"/>
    <w:rsid w:val="00EB369D"/>
    <w:rsid w:val="00EB37C3"/>
    <w:rsid w:val="00EB389F"/>
    <w:rsid w:val="00EB3943"/>
    <w:rsid w:val="00EB3C25"/>
    <w:rsid w:val="00EB40C4"/>
    <w:rsid w:val="00EB4224"/>
    <w:rsid w:val="00EB431A"/>
    <w:rsid w:val="00EB445A"/>
    <w:rsid w:val="00EB4570"/>
    <w:rsid w:val="00EB4622"/>
    <w:rsid w:val="00EB4742"/>
    <w:rsid w:val="00EB4B19"/>
    <w:rsid w:val="00EB4B2B"/>
    <w:rsid w:val="00EB4C05"/>
    <w:rsid w:val="00EB4DD4"/>
    <w:rsid w:val="00EB4EA2"/>
    <w:rsid w:val="00EB5127"/>
    <w:rsid w:val="00EB52F9"/>
    <w:rsid w:val="00EB531B"/>
    <w:rsid w:val="00EB5856"/>
    <w:rsid w:val="00EB5857"/>
    <w:rsid w:val="00EB5A4F"/>
    <w:rsid w:val="00EB5BB0"/>
    <w:rsid w:val="00EB5C2A"/>
    <w:rsid w:val="00EB5D80"/>
    <w:rsid w:val="00EB630B"/>
    <w:rsid w:val="00EB63C1"/>
    <w:rsid w:val="00EB64EC"/>
    <w:rsid w:val="00EB65DB"/>
    <w:rsid w:val="00EB6A96"/>
    <w:rsid w:val="00EB6B63"/>
    <w:rsid w:val="00EB6CAB"/>
    <w:rsid w:val="00EB6CD8"/>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568"/>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86"/>
    <w:rsid w:val="00ED1449"/>
    <w:rsid w:val="00ED1790"/>
    <w:rsid w:val="00ED1979"/>
    <w:rsid w:val="00ED23A5"/>
    <w:rsid w:val="00ED244F"/>
    <w:rsid w:val="00ED2818"/>
    <w:rsid w:val="00ED286A"/>
    <w:rsid w:val="00ED2EAF"/>
    <w:rsid w:val="00ED2FBF"/>
    <w:rsid w:val="00ED312F"/>
    <w:rsid w:val="00ED3138"/>
    <w:rsid w:val="00ED3184"/>
    <w:rsid w:val="00ED3288"/>
    <w:rsid w:val="00ED3360"/>
    <w:rsid w:val="00ED3494"/>
    <w:rsid w:val="00ED37F9"/>
    <w:rsid w:val="00ED3F20"/>
    <w:rsid w:val="00ED3F9F"/>
    <w:rsid w:val="00ED3FA4"/>
    <w:rsid w:val="00ED3FB1"/>
    <w:rsid w:val="00ED4033"/>
    <w:rsid w:val="00ED4197"/>
    <w:rsid w:val="00ED451C"/>
    <w:rsid w:val="00ED4554"/>
    <w:rsid w:val="00ED478D"/>
    <w:rsid w:val="00ED48A2"/>
    <w:rsid w:val="00ED5BA3"/>
    <w:rsid w:val="00ED5E5B"/>
    <w:rsid w:val="00ED5F72"/>
    <w:rsid w:val="00ED62B9"/>
    <w:rsid w:val="00ED79BD"/>
    <w:rsid w:val="00ED7C27"/>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486"/>
    <w:rsid w:val="00EE367E"/>
    <w:rsid w:val="00EE3810"/>
    <w:rsid w:val="00EE3EE5"/>
    <w:rsid w:val="00EE3F42"/>
    <w:rsid w:val="00EE3FFB"/>
    <w:rsid w:val="00EE451C"/>
    <w:rsid w:val="00EE454A"/>
    <w:rsid w:val="00EE4993"/>
    <w:rsid w:val="00EE4B8D"/>
    <w:rsid w:val="00EE4BC7"/>
    <w:rsid w:val="00EE4EF2"/>
    <w:rsid w:val="00EE5932"/>
    <w:rsid w:val="00EE5941"/>
    <w:rsid w:val="00EE5980"/>
    <w:rsid w:val="00EE5D00"/>
    <w:rsid w:val="00EE5D2D"/>
    <w:rsid w:val="00EE618F"/>
    <w:rsid w:val="00EE6695"/>
    <w:rsid w:val="00EE67AF"/>
    <w:rsid w:val="00EE70CB"/>
    <w:rsid w:val="00EE758D"/>
    <w:rsid w:val="00EE7C80"/>
    <w:rsid w:val="00EE7F1D"/>
    <w:rsid w:val="00EF059F"/>
    <w:rsid w:val="00EF06F7"/>
    <w:rsid w:val="00EF0739"/>
    <w:rsid w:val="00EF0A48"/>
    <w:rsid w:val="00EF1031"/>
    <w:rsid w:val="00EF1162"/>
    <w:rsid w:val="00EF1492"/>
    <w:rsid w:val="00EF18FE"/>
    <w:rsid w:val="00EF197F"/>
    <w:rsid w:val="00EF1A07"/>
    <w:rsid w:val="00EF1A55"/>
    <w:rsid w:val="00EF1D3C"/>
    <w:rsid w:val="00EF1D72"/>
    <w:rsid w:val="00EF1E38"/>
    <w:rsid w:val="00EF295A"/>
    <w:rsid w:val="00EF2C5B"/>
    <w:rsid w:val="00EF2E50"/>
    <w:rsid w:val="00EF2E6E"/>
    <w:rsid w:val="00EF2EB4"/>
    <w:rsid w:val="00EF3050"/>
    <w:rsid w:val="00EF3FED"/>
    <w:rsid w:val="00EF4111"/>
    <w:rsid w:val="00EF4142"/>
    <w:rsid w:val="00EF4275"/>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26F"/>
    <w:rsid w:val="00EF772E"/>
    <w:rsid w:val="00EF79B2"/>
    <w:rsid w:val="00F000A7"/>
    <w:rsid w:val="00F0068E"/>
    <w:rsid w:val="00F009FC"/>
    <w:rsid w:val="00F00F78"/>
    <w:rsid w:val="00F011B0"/>
    <w:rsid w:val="00F016CE"/>
    <w:rsid w:val="00F01E80"/>
    <w:rsid w:val="00F020BF"/>
    <w:rsid w:val="00F0221C"/>
    <w:rsid w:val="00F0222D"/>
    <w:rsid w:val="00F02766"/>
    <w:rsid w:val="00F029CC"/>
    <w:rsid w:val="00F032EE"/>
    <w:rsid w:val="00F0331D"/>
    <w:rsid w:val="00F03809"/>
    <w:rsid w:val="00F04689"/>
    <w:rsid w:val="00F046FB"/>
    <w:rsid w:val="00F047C3"/>
    <w:rsid w:val="00F0482B"/>
    <w:rsid w:val="00F04DF4"/>
    <w:rsid w:val="00F04F90"/>
    <w:rsid w:val="00F0513A"/>
    <w:rsid w:val="00F0528D"/>
    <w:rsid w:val="00F054B2"/>
    <w:rsid w:val="00F05563"/>
    <w:rsid w:val="00F05C35"/>
    <w:rsid w:val="00F05CB6"/>
    <w:rsid w:val="00F05D0B"/>
    <w:rsid w:val="00F05EF7"/>
    <w:rsid w:val="00F06487"/>
    <w:rsid w:val="00F06597"/>
    <w:rsid w:val="00F066C5"/>
    <w:rsid w:val="00F0671E"/>
    <w:rsid w:val="00F0672C"/>
    <w:rsid w:val="00F0689B"/>
    <w:rsid w:val="00F069BE"/>
    <w:rsid w:val="00F06BCB"/>
    <w:rsid w:val="00F06C67"/>
    <w:rsid w:val="00F06D69"/>
    <w:rsid w:val="00F06DFD"/>
    <w:rsid w:val="00F06E62"/>
    <w:rsid w:val="00F06ED7"/>
    <w:rsid w:val="00F07112"/>
    <w:rsid w:val="00F071D1"/>
    <w:rsid w:val="00F07533"/>
    <w:rsid w:val="00F0753A"/>
    <w:rsid w:val="00F075A6"/>
    <w:rsid w:val="00F07635"/>
    <w:rsid w:val="00F10465"/>
    <w:rsid w:val="00F10629"/>
    <w:rsid w:val="00F10933"/>
    <w:rsid w:val="00F109D8"/>
    <w:rsid w:val="00F10AF6"/>
    <w:rsid w:val="00F10B52"/>
    <w:rsid w:val="00F10B6D"/>
    <w:rsid w:val="00F1103A"/>
    <w:rsid w:val="00F11414"/>
    <w:rsid w:val="00F116BD"/>
    <w:rsid w:val="00F11829"/>
    <w:rsid w:val="00F12117"/>
    <w:rsid w:val="00F12C8F"/>
    <w:rsid w:val="00F130EF"/>
    <w:rsid w:val="00F1334C"/>
    <w:rsid w:val="00F134AF"/>
    <w:rsid w:val="00F13738"/>
    <w:rsid w:val="00F13AF1"/>
    <w:rsid w:val="00F13B97"/>
    <w:rsid w:val="00F13FBA"/>
    <w:rsid w:val="00F142E2"/>
    <w:rsid w:val="00F14647"/>
    <w:rsid w:val="00F14755"/>
    <w:rsid w:val="00F14A87"/>
    <w:rsid w:val="00F14B15"/>
    <w:rsid w:val="00F14C79"/>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3F1"/>
    <w:rsid w:val="00F216AC"/>
    <w:rsid w:val="00F216CA"/>
    <w:rsid w:val="00F216ED"/>
    <w:rsid w:val="00F21730"/>
    <w:rsid w:val="00F217BB"/>
    <w:rsid w:val="00F219F8"/>
    <w:rsid w:val="00F21CC9"/>
    <w:rsid w:val="00F21F1B"/>
    <w:rsid w:val="00F21F83"/>
    <w:rsid w:val="00F225F1"/>
    <w:rsid w:val="00F22923"/>
    <w:rsid w:val="00F22FDB"/>
    <w:rsid w:val="00F23010"/>
    <w:rsid w:val="00F232B9"/>
    <w:rsid w:val="00F23710"/>
    <w:rsid w:val="00F2376F"/>
    <w:rsid w:val="00F2382E"/>
    <w:rsid w:val="00F2388C"/>
    <w:rsid w:val="00F238BC"/>
    <w:rsid w:val="00F23A36"/>
    <w:rsid w:val="00F243D8"/>
    <w:rsid w:val="00F24C72"/>
    <w:rsid w:val="00F253D5"/>
    <w:rsid w:val="00F25A2F"/>
    <w:rsid w:val="00F25A43"/>
    <w:rsid w:val="00F25B97"/>
    <w:rsid w:val="00F26108"/>
    <w:rsid w:val="00F26233"/>
    <w:rsid w:val="00F266EC"/>
    <w:rsid w:val="00F26730"/>
    <w:rsid w:val="00F26C1F"/>
    <w:rsid w:val="00F2700B"/>
    <w:rsid w:val="00F27196"/>
    <w:rsid w:val="00F2771F"/>
    <w:rsid w:val="00F27727"/>
    <w:rsid w:val="00F277A3"/>
    <w:rsid w:val="00F278C5"/>
    <w:rsid w:val="00F27D52"/>
    <w:rsid w:val="00F300A7"/>
    <w:rsid w:val="00F304EA"/>
    <w:rsid w:val="00F30544"/>
    <w:rsid w:val="00F30609"/>
    <w:rsid w:val="00F30828"/>
    <w:rsid w:val="00F308A9"/>
    <w:rsid w:val="00F30B3D"/>
    <w:rsid w:val="00F30DFD"/>
    <w:rsid w:val="00F30F7C"/>
    <w:rsid w:val="00F31038"/>
    <w:rsid w:val="00F31132"/>
    <w:rsid w:val="00F313C3"/>
    <w:rsid w:val="00F313D6"/>
    <w:rsid w:val="00F316C7"/>
    <w:rsid w:val="00F31A51"/>
    <w:rsid w:val="00F31A5D"/>
    <w:rsid w:val="00F31A74"/>
    <w:rsid w:val="00F31ADA"/>
    <w:rsid w:val="00F323CA"/>
    <w:rsid w:val="00F3281A"/>
    <w:rsid w:val="00F32AD1"/>
    <w:rsid w:val="00F32E93"/>
    <w:rsid w:val="00F32F27"/>
    <w:rsid w:val="00F32F96"/>
    <w:rsid w:val="00F3321A"/>
    <w:rsid w:val="00F3364E"/>
    <w:rsid w:val="00F33745"/>
    <w:rsid w:val="00F33B22"/>
    <w:rsid w:val="00F33DF0"/>
    <w:rsid w:val="00F33F7B"/>
    <w:rsid w:val="00F340D0"/>
    <w:rsid w:val="00F3477B"/>
    <w:rsid w:val="00F34896"/>
    <w:rsid w:val="00F349DE"/>
    <w:rsid w:val="00F349E9"/>
    <w:rsid w:val="00F34A3F"/>
    <w:rsid w:val="00F34EA5"/>
    <w:rsid w:val="00F34FF5"/>
    <w:rsid w:val="00F35131"/>
    <w:rsid w:val="00F354C8"/>
    <w:rsid w:val="00F35694"/>
    <w:rsid w:val="00F35703"/>
    <w:rsid w:val="00F35B17"/>
    <w:rsid w:val="00F36298"/>
    <w:rsid w:val="00F3645D"/>
    <w:rsid w:val="00F3651A"/>
    <w:rsid w:val="00F367BE"/>
    <w:rsid w:val="00F36972"/>
    <w:rsid w:val="00F36C59"/>
    <w:rsid w:val="00F36DBC"/>
    <w:rsid w:val="00F36DD9"/>
    <w:rsid w:val="00F36F1E"/>
    <w:rsid w:val="00F37012"/>
    <w:rsid w:val="00F370FF"/>
    <w:rsid w:val="00F371E4"/>
    <w:rsid w:val="00F375EE"/>
    <w:rsid w:val="00F37807"/>
    <w:rsid w:val="00F404A9"/>
    <w:rsid w:val="00F40532"/>
    <w:rsid w:val="00F40560"/>
    <w:rsid w:val="00F40825"/>
    <w:rsid w:val="00F408FE"/>
    <w:rsid w:val="00F40AD4"/>
    <w:rsid w:val="00F40F0C"/>
    <w:rsid w:val="00F40FBA"/>
    <w:rsid w:val="00F41171"/>
    <w:rsid w:val="00F411CC"/>
    <w:rsid w:val="00F41304"/>
    <w:rsid w:val="00F41328"/>
    <w:rsid w:val="00F413E9"/>
    <w:rsid w:val="00F415B3"/>
    <w:rsid w:val="00F41BD3"/>
    <w:rsid w:val="00F41E3D"/>
    <w:rsid w:val="00F42176"/>
    <w:rsid w:val="00F429A2"/>
    <w:rsid w:val="00F42A1D"/>
    <w:rsid w:val="00F42C20"/>
    <w:rsid w:val="00F42E5A"/>
    <w:rsid w:val="00F431D9"/>
    <w:rsid w:val="00F431E8"/>
    <w:rsid w:val="00F434AA"/>
    <w:rsid w:val="00F43DD5"/>
    <w:rsid w:val="00F43DF8"/>
    <w:rsid w:val="00F43E9C"/>
    <w:rsid w:val="00F43F47"/>
    <w:rsid w:val="00F44045"/>
    <w:rsid w:val="00F444A8"/>
    <w:rsid w:val="00F4467B"/>
    <w:rsid w:val="00F447E0"/>
    <w:rsid w:val="00F448D9"/>
    <w:rsid w:val="00F44CC0"/>
    <w:rsid w:val="00F45028"/>
    <w:rsid w:val="00F450CB"/>
    <w:rsid w:val="00F456C8"/>
    <w:rsid w:val="00F457D5"/>
    <w:rsid w:val="00F45B2C"/>
    <w:rsid w:val="00F45B51"/>
    <w:rsid w:val="00F45B9E"/>
    <w:rsid w:val="00F45BAF"/>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A04"/>
    <w:rsid w:val="00F50F00"/>
    <w:rsid w:val="00F50F57"/>
    <w:rsid w:val="00F51148"/>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41"/>
    <w:rsid w:val="00F539C2"/>
    <w:rsid w:val="00F53C0A"/>
    <w:rsid w:val="00F53C2C"/>
    <w:rsid w:val="00F5460D"/>
    <w:rsid w:val="00F54717"/>
    <w:rsid w:val="00F54E8D"/>
    <w:rsid w:val="00F555B1"/>
    <w:rsid w:val="00F556F4"/>
    <w:rsid w:val="00F55C28"/>
    <w:rsid w:val="00F56023"/>
    <w:rsid w:val="00F5637E"/>
    <w:rsid w:val="00F56903"/>
    <w:rsid w:val="00F569F2"/>
    <w:rsid w:val="00F56C1B"/>
    <w:rsid w:val="00F56EDB"/>
    <w:rsid w:val="00F56F71"/>
    <w:rsid w:val="00F57064"/>
    <w:rsid w:val="00F572A9"/>
    <w:rsid w:val="00F57336"/>
    <w:rsid w:val="00F57773"/>
    <w:rsid w:val="00F60203"/>
    <w:rsid w:val="00F602E5"/>
    <w:rsid w:val="00F605B6"/>
    <w:rsid w:val="00F60629"/>
    <w:rsid w:val="00F607C5"/>
    <w:rsid w:val="00F60890"/>
    <w:rsid w:val="00F609C3"/>
    <w:rsid w:val="00F60ACD"/>
    <w:rsid w:val="00F60DEA"/>
    <w:rsid w:val="00F61215"/>
    <w:rsid w:val="00F616B4"/>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0B"/>
    <w:rsid w:val="00F66423"/>
    <w:rsid w:val="00F6648A"/>
    <w:rsid w:val="00F6659C"/>
    <w:rsid w:val="00F66F0E"/>
    <w:rsid w:val="00F6705D"/>
    <w:rsid w:val="00F675F7"/>
    <w:rsid w:val="00F677C9"/>
    <w:rsid w:val="00F67913"/>
    <w:rsid w:val="00F67F53"/>
    <w:rsid w:val="00F67FE2"/>
    <w:rsid w:val="00F701BB"/>
    <w:rsid w:val="00F703BE"/>
    <w:rsid w:val="00F70BCA"/>
    <w:rsid w:val="00F71189"/>
    <w:rsid w:val="00F713AC"/>
    <w:rsid w:val="00F71479"/>
    <w:rsid w:val="00F714C6"/>
    <w:rsid w:val="00F716C7"/>
    <w:rsid w:val="00F7186E"/>
    <w:rsid w:val="00F71A55"/>
    <w:rsid w:val="00F71BC7"/>
    <w:rsid w:val="00F71E0E"/>
    <w:rsid w:val="00F71EEA"/>
    <w:rsid w:val="00F71F69"/>
    <w:rsid w:val="00F72311"/>
    <w:rsid w:val="00F72B2F"/>
    <w:rsid w:val="00F72B72"/>
    <w:rsid w:val="00F72D2A"/>
    <w:rsid w:val="00F72F1F"/>
    <w:rsid w:val="00F732F6"/>
    <w:rsid w:val="00F735BD"/>
    <w:rsid w:val="00F73748"/>
    <w:rsid w:val="00F739E3"/>
    <w:rsid w:val="00F73CCA"/>
    <w:rsid w:val="00F7462B"/>
    <w:rsid w:val="00F747EF"/>
    <w:rsid w:val="00F749BB"/>
    <w:rsid w:val="00F74BB9"/>
    <w:rsid w:val="00F75582"/>
    <w:rsid w:val="00F75AF3"/>
    <w:rsid w:val="00F75B89"/>
    <w:rsid w:val="00F76007"/>
    <w:rsid w:val="00F7629B"/>
    <w:rsid w:val="00F762E7"/>
    <w:rsid w:val="00F767F3"/>
    <w:rsid w:val="00F76EFA"/>
    <w:rsid w:val="00F771A9"/>
    <w:rsid w:val="00F77905"/>
    <w:rsid w:val="00F77A7C"/>
    <w:rsid w:val="00F77BE0"/>
    <w:rsid w:val="00F77DB3"/>
    <w:rsid w:val="00F77F24"/>
    <w:rsid w:val="00F77FEA"/>
    <w:rsid w:val="00F8005C"/>
    <w:rsid w:val="00F800E0"/>
    <w:rsid w:val="00F8015C"/>
    <w:rsid w:val="00F8049A"/>
    <w:rsid w:val="00F804BE"/>
    <w:rsid w:val="00F80A5D"/>
    <w:rsid w:val="00F80C8D"/>
    <w:rsid w:val="00F80FF5"/>
    <w:rsid w:val="00F81038"/>
    <w:rsid w:val="00F813C8"/>
    <w:rsid w:val="00F814F5"/>
    <w:rsid w:val="00F815A6"/>
    <w:rsid w:val="00F817CE"/>
    <w:rsid w:val="00F81E6E"/>
    <w:rsid w:val="00F8259D"/>
    <w:rsid w:val="00F82DBD"/>
    <w:rsid w:val="00F82DF4"/>
    <w:rsid w:val="00F82E6A"/>
    <w:rsid w:val="00F82FB8"/>
    <w:rsid w:val="00F83045"/>
    <w:rsid w:val="00F83235"/>
    <w:rsid w:val="00F836FB"/>
    <w:rsid w:val="00F838B2"/>
    <w:rsid w:val="00F8395B"/>
    <w:rsid w:val="00F8398B"/>
    <w:rsid w:val="00F83C82"/>
    <w:rsid w:val="00F83EA6"/>
    <w:rsid w:val="00F83FDB"/>
    <w:rsid w:val="00F8418F"/>
    <w:rsid w:val="00F84472"/>
    <w:rsid w:val="00F844A2"/>
    <w:rsid w:val="00F8456C"/>
    <w:rsid w:val="00F84609"/>
    <w:rsid w:val="00F848C1"/>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30"/>
    <w:rsid w:val="00F92E87"/>
    <w:rsid w:val="00F934E5"/>
    <w:rsid w:val="00F93AA9"/>
    <w:rsid w:val="00F940A1"/>
    <w:rsid w:val="00F940FA"/>
    <w:rsid w:val="00F9429D"/>
    <w:rsid w:val="00F943F9"/>
    <w:rsid w:val="00F94676"/>
    <w:rsid w:val="00F946A5"/>
    <w:rsid w:val="00F94727"/>
    <w:rsid w:val="00F948B0"/>
    <w:rsid w:val="00F94C73"/>
    <w:rsid w:val="00F94F28"/>
    <w:rsid w:val="00F95133"/>
    <w:rsid w:val="00F954A8"/>
    <w:rsid w:val="00F95CA2"/>
    <w:rsid w:val="00F95D7B"/>
    <w:rsid w:val="00F95EA8"/>
    <w:rsid w:val="00F95F97"/>
    <w:rsid w:val="00F95F9B"/>
    <w:rsid w:val="00F963C7"/>
    <w:rsid w:val="00F9686F"/>
    <w:rsid w:val="00F96985"/>
    <w:rsid w:val="00F96AA5"/>
    <w:rsid w:val="00F96ACA"/>
    <w:rsid w:val="00F96B64"/>
    <w:rsid w:val="00F96E0F"/>
    <w:rsid w:val="00F96E4D"/>
    <w:rsid w:val="00F97128"/>
    <w:rsid w:val="00F971DC"/>
    <w:rsid w:val="00F97796"/>
    <w:rsid w:val="00F97838"/>
    <w:rsid w:val="00FA006F"/>
    <w:rsid w:val="00FA05C9"/>
    <w:rsid w:val="00FA062F"/>
    <w:rsid w:val="00FA0F2A"/>
    <w:rsid w:val="00FA10EB"/>
    <w:rsid w:val="00FA1248"/>
    <w:rsid w:val="00FA1577"/>
    <w:rsid w:val="00FA159C"/>
    <w:rsid w:val="00FA1E68"/>
    <w:rsid w:val="00FA2196"/>
    <w:rsid w:val="00FA22F9"/>
    <w:rsid w:val="00FA2B38"/>
    <w:rsid w:val="00FA2B48"/>
    <w:rsid w:val="00FA2BB3"/>
    <w:rsid w:val="00FA2BF4"/>
    <w:rsid w:val="00FA3401"/>
    <w:rsid w:val="00FA3535"/>
    <w:rsid w:val="00FA3692"/>
    <w:rsid w:val="00FA37CF"/>
    <w:rsid w:val="00FA3836"/>
    <w:rsid w:val="00FA3AB6"/>
    <w:rsid w:val="00FA3B5D"/>
    <w:rsid w:val="00FA42F0"/>
    <w:rsid w:val="00FA4610"/>
    <w:rsid w:val="00FA4884"/>
    <w:rsid w:val="00FA49AD"/>
    <w:rsid w:val="00FA4DF9"/>
    <w:rsid w:val="00FA4EBE"/>
    <w:rsid w:val="00FA5090"/>
    <w:rsid w:val="00FA5207"/>
    <w:rsid w:val="00FA52D2"/>
    <w:rsid w:val="00FA587C"/>
    <w:rsid w:val="00FA5C7D"/>
    <w:rsid w:val="00FA5CF9"/>
    <w:rsid w:val="00FA60AD"/>
    <w:rsid w:val="00FA61BF"/>
    <w:rsid w:val="00FA6541"/>
    <w:rsid w:val="00FA65F0"/>
    <w:rsid w:val="00FA691D"/>
    <w:rsid w:val="00FA6C99"/>
    <w:rsid w:val="00FA6D67"/>
    <w:rsid w:val="00FA78A0"/>
    <w:rsid w:val="00FA7BC9"/>
    <w:rsid w:val="00FA7C25"/>
    <w:rsid w:val="00FB0124"/>
    <w:rsid w:val="00FB023C"/>
    <w:rsid w:val="00FB0257"/>
    <w:rsid w:val="00FB08C3"/>
    <w:rsid w:val="00FB0A02"/>
    <w:rsid w:val="00FB0FB8"/>
    <w:rsid w:val="00FB153C"/>
    <w:rsid w:val="00FB1799"/>
    <w:rsid w:val="00FB179D"/>
    <w:rsid w:val="00FB1980"/>
    <w:rsid w:val="00FB19BC"/>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BB6"/>
    <w:rsid w:val="00FB3CEB"/>
    <w:rsid w:val="00FB44E6"/>
    <w:rsid w:val="00FB4510"/>
    <w:rsid w:val="00FB45D2"/>
    <w:rsid w:val="00FB4B64"/>
    <w:rsid w:val="00FB4C80"/>
    <w:rsid w:val="00FB4EE2"/>
    <w:rsid w:val="00FB50E4"/>
    <w:rsid w:val="00FB516E"/>
    <w:rsid w:val="00FB57B0"/>
    <w:rsid w:val="00FB580E"/>
    <w:rsid w:val="00FB5D85"/>
    <w:rsid w:val="00FB5E05"/>
    <w:rsid w:val="00FB5E44"/>
    <w:rsid w:val="00FB6571"/>
    <w:rsid w:val="00FB65B9"/>
    <w:rsid w:val="00FB6929"/>
    <w:rsid w:val="00FB6A61"/>
    <w:rsid w:val="00FB6A6A"/>
    <w:rsid w:val="00FB6EC1"/>
    <w:rsid w:val="00FB7183"/>
    <w:rsid w:val="00FB73FF"/>
    <w:rsid w:val="00FB7532"/>
    <w:rsid w:val="00FC027E"/>
    <w:rsid w:val="00FC0663"/>
    <w:rsid w:val="00FC0EEE"/>
    <w:rsid w:val="00FC0F65"/>
    <w:rsid w:val="00FC0FFC"/>
    <w:rsid w:val="00FC1152"/>
    <w:rsid w:val="00FC13AA"/>
    <w:rsid w:val="00FC15B1"/>
    <w:rsid w:val="00FC1913"/>
    <w:rsid w:val="00FC1A7B"/>
    <w:rsid w:val="00FC1D90"/>
    <w:rsid w:val="00FC2072"/>
    <w:rsid w:val="00FC2224"/>
    <w:rsid w:val="00FC230B"/>
    <w:rsid w:val="00FC2424"/>
    <w:rsid w:val="00FC283E"/>
    <w:rsid w:val="00FC2DA3"/>
    <w:rsid w:val="00FC2FC0"/>
    <w:rsid w:val="00FC36AC"/>
    <w:rsid w:val="00FC37E7"/>
    <w:rsid w:val="00FC38D7"/>
    <w:rsid w:val="00FC404F"/>
    <w:rsid w:val="00FC40ED"/>
    <w:rsid w:val="00FC4238"/>
    <w:rsid w:val="00FC42AF"/>
    <w:rsid w:val="00FC4E07"/>
    <w:rsid w:val="00FC5141"/>
    <w:rsid w:val="00FC54C8"/>
    <w:rsid w:val="00FC5691"/>
    <w:rsid w:val="00FC5B34"/>
    <w:rsid w:val="00FC5C04"/>
    <w:rsid w:val="00FC620C"/>
    <w:rsid w:val="00FC62EC"/>
    <w:rsid w:val="00FC6385"/>
    <w:rsid w:val="00FC65A3"/>
    <w:rsid w:val="00FC6932"/>
    <w:rsid w:val="00FC6B9E"/>
    <w:rsid w:val="00FC6E0E"/>
    <w:rsid w:val="00FC73DE"/>
    <w:rsid w:val="00FC7429"/>
    <w:rsid w:val="00FC76A4"/>
    <w:rsid w:val="00FC792B"/>
    <w:rsid w:val="00FC7A17"/>
    <w:rsid w:val="00FC7D0F"/>
    <w:rsid w:val="00FC7F04"/>
    <w:rsid w:val="00FD0401"/>
    <w:rsid w:val="00FD07F6"/>
    <w:rsid w:val="00FD08B5"/>
    <w:rsid w:val="00FD0BA7"/>
    <w:rsid w:val="00FD1006"/>
    <w:rsid w:val="00FD1224"/>
    <w:rsid w:val="00FD18F5"/>
    <w:rsid w:val="00FD1BFE"/>
    <w:rsid w:val="00FD1DBB"/>
    <w:rsid w:val="00FD1DD0"/>
    <w:rsid w:val="00FD1EC8"/>
    <w:rsid w:val="00FD2E2B"/>
    <w:rsid w:val="00FD315A"/>
    <w:rsid w:val="00FD377A"/>
    <w:rsid w:val="00FD3961"/>
    <w:rsid w:val="00FD47ED"/>
    <w:rsid w:val="00FD481D"/>
    <w:rsid w:val="00FD4831"/>
    <w:rsid w:val="00FD48C5"/>
    <w:rsid w:val="00FD4B37"/>
    <w:rsid w:val="00FD4C07"/>
    <w:rsid w:val="00FD4CAC"/>
    <w:rsid w:val="00FD4D21"/>
    <w:rsid w:val="00FD4D57"/>
    <w:rsid w:val="00FD4FA7"/>
    <w:rsid w:val="00FD5180"/>
    <w:rsid w:val="00FD530C"/>
    <w:rsid w:val="00FD539B"/>
    <w:rsid w:val="00FD556F"/>
    <w:rsid w:val="00FD5618"/>
    <w:rsid w:val="00FD5EBD"/>
    <w:rsid w:val="00FD6C06"/>
    <w:rsid w:val="00FD6FAE"/>
    <w:rsid w:val="00FD70B7"/>
    <w:rsid w:val="00FD7193"/>
    <w:rsid w:val="00FD744D"/>
    <w:rsid w:val="00FD74DB"/>
    <w:rsid w:val="00FD7660"/>
    <w:rsid w:val="00FD793A"/>
    <w:rsid w:val="00FD79B0"/>
    <w:rsid w:val="00FD7DB7"/>
    <w:rsid w:val="00FE00A1"/>
    <w:rsid w:val="00FE02B7"/>
    <w:rsid w:val="00FE039A"/>
    <w:rsid w:val="00FE0655"/>
    <w:rsid w:val="00FE0BAC"/>
    <w:rsid w:val="00FE0CDF"/>
    <w:rsid w:val="00FE0FD0"/>
    <w:rsid w:val="00FE1061"/>
    <w:rsid w:val="00FE1147"/>
    <w:rsid w:val="00FE16AB"/>
    <w:rsid w:val="00FE186B"/>
    <w:rsid w:val="00FE1C77"/>
    <w:rsid w:val="00FE1DCC"/>
    <w:rsid w:val="00FE1F83"/>
    <w:rsid w:val="00FE2272"/>
    <w:rsid w:val="00FE2365"/>
    <w:rsid w:val="00FE2435"/>
    <w:rsid w:val="00FE25CB"/>
    <w:rsid w:val="00FE2647"/>
    <w:rsid w:val="00FE2F05"/>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4DFD"/>
    <w:rsid w:val="00FE53E5"/>
    <w:rsid w:val="00FE5492"/>
    <w:rsid w:val="00FE5577"/>
    <w:rsid w:val="00FE557C"/>
    <w:rsid w:val="00FE55A2"/>
    <w:rsid w:val="00FE5633"/>
    <w:rsid w:val="00FE56A1"/>
    <w:rsid w:val="00FE57A5"/>
    <w:rsid w:val="00FE5A10"/>
    <w:rsid w:val="00FE5BD2"/>
    <w:rsid w:val="00FE5CFF"/>
    <w:rsid w:val="00FE5F73"/>
    <w:rsid w:val="00FE6140"/>
    <w:rsid w:val="00FE61BB"/>
    <w:rsid w:val="00FE63BF"/>
    <w:rsid w:val="00FE7336"/>
    <w:rsid w:val="00FE787C"/>
    <w:rsid w:val="00FE79E0"/>
    <w:rsid w:val="00FE7A04"/>
    <w:rsid w:val="00FE7AA3"/>
    <w:rsid w:val="00FF0237"/>
    <w:rsid w:val="00FF0265"/>
    <w:rsid w:val="00FF0428"/>
    <w:rsid w:val="00FF04F1"/>
    <w:rsid w:val="00FF096D"/>
    <w:rsid w:val="00FF0C4C"/>
    <w:rsid w:val="00FF0C55"/>
    <w:rsid w:val="00FF0E5A"/>
    <w:rsid w:val="00FF0EFC"/>
    <w:rsid w:val="00FF1080"/>
    <w:rsid w:val="00FF1487"/>
    <w:rsid w:val="00FF14A4"/>
    <w:rsid w:val="00FF1764"/>
    <w:rsid w:val="00FF1971"/>
    <w:rsid w:val="00FF1C71"/>
    <w:rsid w:val="00FF214E"/>
    <w:rsid w:val="00FF2222"/>
    <w:rsid w:val="00FF24E4"/>
    <w:rsid w:val="00FF2D6B"/>
    <w:rsid w:val="00FF388C"/>
    <w:rsid w:val="00FF38E3"/>
    <w:rsid w:val="00FF3C97"/>
    <w:rsid w:val="00FF4183"/>
    <w:rsid w:val="00FF419E"/>
    <w:rsid w:val="00FF4204"/>
    <w:rsid w:val="00FF42B7"/>
    <w:rsid w:val="00FF45A5"/>
    <w:rsid w:val="00FF4640"/>
    <w:rsid w:val="00FF4737"/>
    <w:rsid w:val="00FF4747"/>
    <w:rsid w:val="00FF48C9"/>
    <w:rsid w:val="00FF4E49"/>
    <w:rsid w:val="00FF4F18"/>
    <w:rsid w:val="00FF4F4C"/>
    <w:rsid w:val="00FF4FC2"/>
    <w:rsid w:val="00FF5247"/>
    <w:rsid w:val="00FF538E"/>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0FF7CAE"/>
    <w:rsid w:val="0144801F"/>
    <w:rsid w:val="01C04BCB"/>
    <w:rsid w:val="01D363F5"/>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D1715DE"/>
    <w:rsid w:val="2ED4DA9F"/>
    <w:rsid w:val="30540B83"/>
    <w:rsid w:val="3187158C"/>
    <w:rsid w:val="31B9E741"/>
    <w:rsid w:val="334B8881"/>
    <w:rsid w:val="33D25F50"/>
    <w:rsid w:val="372A941F"/>
    <w:rsid w:val="38FCF7D8"/>
    <w:rsid w:val="3B6DA6B3"/>
    <w:rsid w:val="3DA9503C"/>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E0A04616-B73C-4C74-86E9-2B8CDBC7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2126B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684</TotalTime>
  <Pages>8</Pages>
  <Words>3303</Words>
  <Characters>16716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19980</CharactersWithSpaces>
  <SharedDoc>false</SharedDoc>
  <HLinks>
    <vt:vector size="114" baseType="variant">
      <vt:variant>
        <vt:i4>1966133</vt:i4>
      </vt:variant>
      <vt:variant>
        <vt:i4>71</vt:i4>
      </vt:variant>
      <vt:variant>
        <vt:i4>0</vt:i4>
      </vt:variant>
      <vt:variant>
        <vt:i4>5</vt:i4>
      </vt:variant>
      <vt:variant>
        <vt:lpwstr/>
      </vt:variant>
      <vt:variant>
        <vt:lpwstr>_Toc197604328</vt:lpwstr>
      </vt:variant>
      <vt:variant>
        <vt:i4>1966133</vt:i4>
      </vt:variant>
      <vt:variant>
        <vt:i4>68</vt:i4>
      </vt:variant>
      <vt:variant>
        <vt:i4>0</vt:i4>
      </vt:variant>
      <vt:variant>
        <vt:i4>5</vt:i4>
      </vt:variant>
      <vt:variant>
        <vt:lpwstr/>
      </vt:variant>
      <vt:variant>
        <vt:lpwstr>_Toc197604327</vt:lpwstr>
      </vt:variant>
      <vt:variant>
        <vt:i4>1966133</vt:i4>
      </vt:variant>
      <vt:variant>
        <vt:i4>65</vt:i4>
      </vt:variant>
      <vt:variant>
        <vt:i4>0</vt:i4>
      </vt:variant>
      <vt:variant>
        <vt:i4>5</vt:i4>
      </vt:variant>
      <vt:variant>
        <vt:lpwstr/>
      </vt:variant>
      <vt:variant>
        <vt:lpwstr>_Toc197604326</vt:lpwstr>
      </vt:variant>
      <vt:variant>
        <vt:i4>1966133</vt:i4>
      </vt:variant>
      <vt:variant>
        <vt:i4>62</vt:i4>
      </vt:variant>
      <vt:variant>
        <vt:i4>0</vt:i4>
      </vt:variant>
      <vt:variant>
        <vt:i4>5</vt:i4>
      </vt:variant>
      <vt:variant>
        <vt:lpwstr/>
      </vt:variant>
      <vt:variant>
        <vt:lpwstr>_Toc197604325</vt:lpwstr>
      </vt:variant>
      <vt:variant>
        <vt:i4>1966133</vt:i4>
      </vt:variant>
      <vt:variant>
        <vt:i4>59</vt:i4>
      </vt:variant>
      <vt:variant>
        <vt:i4>0</vt:i4>
      </vt:variant>
      <vt:variant>
        <vt:i4>5</vt:i4>
      </vt:variant>
      <vt:variant>
        <vt:lpwstr/>
      </vt:variant>
      <vt:variant>
        <vt:lpwstr>_Toc197604324</vt:lpwstr>
      </vt:variant>
      <vt:variant>
        <vt:i4>1966133</vt:i4>
      </vt:variant>
      <vt:variant>
        <vt:i4>56</vt:i4>
      </vt:variant>
      <vt:variant>
        <vt:i4>0</vt:i4>
      </vt:variant>
      <vt:variant>
        <vt:i4>5</vt:i4>
      </vt:variant>
      <vt:variant>
        <vt:lpwstr/>
      </vt:variant>
      <vt:variant>
        <vt:lpwstr>_Toc197604323</vt:lpwstr>
      </vt:variant>
      <vt:variant>
        <vt:i4>1966133</vt:i4>
      </vt:variant>
      <vt:variant>
        <vt:i4>53</vt:i4>
      </vt:variant>
      <vt:variant>
        <vt:i4>0</vt:i4>
      </vt:variant>
      <vt:variant>
        <vt:i4>5</vt:i4>
      </vt:variant>
      <vt:variant>
        <vt:lpwstr/>
      </vt:variant>
      <vt:variant>
        <vt:lpwstr>_Toc197604322</vt:lpwstr>
      </vt:variant>
      <vt:variant>
        <vt:i4>1966133</vt:i4>
      </vt:variant>
      <vt:variant>
        <vt:i4>50</vt:i4>
      </vt:variant>
      <vt:variant>
        <vt:i4>0</vt:i4>
      </vt:variant>
      <vt:variant>
        <vt:i4>5</vt:i4>
      </vt:variant>
      <vt:variant>
        <vt:lpwstr/>
      </vt:variant>
      <vt:variant>
        <vt:lpwstr>_Toc197604321</vt:lpwstr>
      </vt:variant>
      <vt:variant>
        <vt:i4>1966133</vt:i4>
      </vt:variant>
      <vt:variant>
        <vt:i4>47</vt:i4>
      </vt:variant>
      <vt:variant>
        <vt:i4>0</vt:i4>
      </vt:variant>
      <vt:variant>
        <vt:i4>5</vt:i4>
      </vt:variant>
      <vt:variant>
        <vt:lpwstr/>
      </vt:variant>
      <vt:variant>
        <vt:lpwstr>_Toc197604320</vt:lpwstr>
      </vt:variant>
      <vt:variant>
        <vt:i4>1376306</vt:i4>
      </vt:variant>
      <vt:variant>
        <vt:i4>41</vt:i4>
      </vt:variant>
      <vt:variant>
        <vt:i4>0</vt:i4>
      </vt:variant>
      <vt:variant>
        <vt:i4>5</vt:i4>
      </vt:variant>
      <vt:variant>
        <vt:lpwstr/>
      </vt:variant>
      <vt:variant>
        <vt:lpwstr>_Toc197604498</vt:lpwstr>
      </vt:variant>
      <vt:variant>
        <vt:i4>1376306</vt:i4>
      </vt:variant>
      <vt:variant>
        <vt:i4>38</vt:i4>
      </vt:variant>
      <vt:variant>
        <vt:i4>0</vt:i4>
      </vt:variant>
      <vt:variant>
        <vt:i4>5</vt:i4>
      </vt:variant>
      <vt:variant>
        <vt:lpwstr/>
      </vt:variant>
      <vt:variant>
        <vt:lpwstr>_Toc197604497</vt:lpwstr>
      </vt:variant>
      <vt:variant>
        <vt:i4>1376306</vt:i4>
      </vt:variant>
      <vt:variant>
        <vt:i4>35</vt:i4>
      </vt:variant>
      <vt:variant>
        <vt:i4>0</vt:i4>
      </vt:variant>
      <vt:variant>
        <vt:i4>5</vt:i4>
      </vt:variant>
      <vt:variant>
        <vt:lpwstr/>
      </vt:variant>
      <vt:variant>
        <vt:lpwstr>_Toc197604496</vt:lpwstr>
      </vt:variant>
      <vt:variant>
        <vt:i4>1376306</vt:i4>
      </vt:variant>
      <vt:variant>
        <vt:i4>32</vt:i4>
      </vt:variant>
      <vt:variant>
        <vt:i4>0</vt:i4>
      </vt:variant>
      <vt:variant>
        <vt:i4>5</vt:i4>
      </vt:variant>
      <vt:variant>
        <vt:lpwstr/>
      </vt:variant>
      <vt:variant>
        <vt:lpwstr>_Toc197604495</vt:lpwstr>
      </vt:variant>
      <vt:variant>
        <vt:i4>1376306</vt:i4>
      </vt:variant>
      <vt:variant>
        <vt:i4>29</vt:i4>
      </vt:variant>
      <vt:variant>
        <vt:i4>0</vt:i4>
      </vt:variant>
      <vt:variant>
        <vt:i4>5</vt:i4>
      </vt:variant>
      <vt:variant>
        <vt:lpwstr/>
      </vt:variant>
      <vt:variant>
        <vt:lpwstr>_Toc197604494</vt:lpwstr>
      </vt:variant>
      <vt:variant>
        <vt:i4>1376306</vt:i4>
      </vt:variant>
      <vt:variant>
        <vt:i4>26</vt:i4>
      </vt:variant>
      <vt:variant>
        <vt:i4>0</vt:i4>
      </vt:variant>
      <vt:variant>
        <vt:i4>5</vt:i4>
      </vt:variant>
      <vt:variant>
        <vt:lpwstr/>
      </vt:variant>
      <vt:variant>
        <vt:lpwstr>_Toc197604493</vt:lpwstr>
      </vt:variant>
      <vt:variant>
        <vt:i4>1376306</vt:i4>
      </vt:variant>
      <vt:variant>
        <vt:i4>23</vt:i4>
      </vt:variant>
      <vt:variant>
        <vt:i4>0</vt:i4>
      </vt:variant>
      <vt:variant>
        <vt:i4>5</vt:i4>
      </vt:variant>
      <vt:variant>
        <vt:lpwstr/>
      </vt:variant>
      <vt:variant>
        <vt:lpwstr>_Toc197604492</vt:lpwstr>
      </vt:variant>
      <vt:variant>
        <vt:i4>1376306</vt:i4>
      </vt:variant>
      <vt:variant>
        <vt:i4>20</vt:i4>
      </vt:variant>
      <vt:variant>
        <vt:i4>0</vt:i4>
      </vt:variant>
      <vt:variant>
        <vt:i4>5</vt:i4>
      </vt:variant>
      <vt:variant>
        <vt:lpwstr/>
      </vt:variant>
      <vt:variant>
        <vt:lpwstr>_Toc197604491</vt:lpwstr>
      </vt:variant>
      <vt:variant>
        <vt:i4>1376306</vt:i4>
      </vt:variant>
      <vt:variant>
        <vt:i4>17</vt:i4>
      </vt:variant>
      <vt:variant>
        <vt:i4>0</vt:i4>
      </vt:variant>
      <vt:variant>
        <vt:i4>5</vt:i4>
      </vt:variant>
      <vt:variant>
        <vt:lpwstr/>
      </vt:variant>
      <vt:variant>
        <vt:lpwstr>_Toc197604490</vt:lpwstr>
      </vt:variant>
      <vt:variant>
        <vt:i4>1310770</vt:i4>
      </vt:variant>
      <vt:variant>
        <vt:i4>14</vt:i4>
      </vt:variant>
      <vt:variant>
        <vt:i4>0</vt:i4>
      </vt:variant>
      <vt:variant>
        <vt:i4>5</vt:i4>
      </vt:variant>
      <vt:variant>
        <vt:lpwstr/>
      </vt:variant>
      <vt:variant>
        <vt:lpwstr>_Toc197604489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1765</cp:revision>
  <cp:lastPrinted>2008-02-04T17:09:00Z</cp:lastPrinted>
  <dcterms:created xsi:type="dcterms:W3CDTF">2024-09-16T20:20:00Z</dcterms:created>
  <dcterms:modified xsi:type="dcterms:W3CDTF">2025-05-09T07:05:00Z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